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0F" w:rsidRPr="0086011A" w:rsidRDefault="00AC7C0F" w:rsidP="00AC7C0F">
      <w:pPr>
        <w:jc w:val="center"/>
        <w:rPr>
          <w:rStyle w:val="A0"/>
          <w:rFonts w:cstheme="minorBidi"/>
          <w:b/>
          <w:color w:val="auto"/>
          <w:sz w:val="22"/>
          <w:szCs w:val="22"/>
          <w:lang w:val="es-ES"/>
        </w:rPr>
      </w:pPr>
      <w:bookmarkStart w:id="0" w:name="_GoBack"/>
      <w:bookmarkEnd w:id="0"/>
      <w:r w:rsidRPr="0086011A">
        <w:rPr>
          <w:rStyle w:val="A0"/>
          <w:rFonts w:cstheme="minorBidi"/>
          <w:b/>
          <w:color w:val="auto"/>
          <w:sz w:val="22"/>
          <w:szCs w:val="22"/>
          <w:lang w:val="es-ES"/>
        </w:rPr>
        <w:t>PUBLICADO EN LA CARTA TOWNSEND, Enero 2015</w:t>
      </w:r>
    </w:p>
    <w:p w:rsidR="00AC7C0F" w:rsidRPr="004A10B0" w:rsidRDefault="00AC7C0F" w:rsidP="00AC7C0F">
      <w:pPr>
        <w:jc w:val="center"/>
        <w:rPr>
          <w:rStyle w:val="A2"/>
          <w:rFonts w:ascii="CG Omega" w:hAnsi="CG Omega"/>
          <w:sz w:val="66"/>
          <w:lang w:val="es-ES"/>
        </w:rPr>
      </w:pPr>
      <w:r w:rsidRPr="004A10B0">
        <w:rPr>
          <w:rStyle w:val="A2"/>
          <w:rFonts w:ascii="CG Omega" w:hAnsi="CG Omega"/>
          <w:sz w:val="50"/>
          <w:lang w:val="es-ES"/>
        </w:rPr>
        <w:t>La actividad antimicrobiana de productos de plata seleccionados</w:t>
      </w:r>
    </w:p>
    <w:p w:rsidR="00AC7C0F" w:rsidRPr="0086011A" w:rsidRDefault="00AC7C0F" w:rsidP="00AC7C0F">
      <w:pPr>
        <w:jc w:val="center"/>
        <w:rPr>
          <w:rStyle w:val="A3"/>
          <w:rFonts w:ascii="CG Omega" w:hAnsi="CG Omega"/>
          <w:sz w:val="28"/>
          <w:lang w:val="es-ES"/>
        </w:rPr>
      </w:pPr>
      <w:r w:rsidRPr="0086011A">
        <w:rPr>
          <w:rStyle w:val="A3"/>
          <w:rFonts w:ascii="CG Omega" w:hAnsi="CG Omega"/>
          <w:sz w:val="28"/>
          <w:lang w:val="es-ES"/>
        </w:rPr>
        <w:t xml:space="preserve">Por Robert </w:t>
      </w:r>
      <w:proofErr w:type="spellStart"/>
      <w:r w:rsidRPr="0086011A">
        <w:rPr>
          <w:rStyle w:val="A3"/>
          <w:rFonts w:ascii="CG Omega" w:hAnsi="CG Omega"/>
          <w:sz w:val="28"/>
          <w:lang w:val="es-ES"/>
        </w:rPr>
        <w:t>Rowen</w:t>
      </w:r>
      <w:proofErr w:type="spellEnd"/>
      <w:r w:rsidRPr="0086011A">
        <w:rPr>
          <w:rStyle w:val="A3"/>
          <w:rFonts w:ascii="CG Omega" w:hAnsi="CG Omega"/>
          <w:sz w:val="28"/>
          <w:lang w:val="es-ES"/>
        </w:rPr>
        <w:t xml:space="preserve">, </w:t>
      </w:r>
      <w:r>
        <w:rPr>
          <w:rStyle w:val="A3"/>
          <w:rFonts w:ascii="CG Omega" w:hAnsi="CG Omega"/>
          <w:sz w:val="28"/>
          <w:lang w:val="es-ES"/>
        </w:rPr>
        <w:t>D</w:t>
      </w:r>
      <w:r w:rsidRPr="0086011A">
        <w:rPr>
          <w:rStyle w:val="A3"/>
          <w:rFonts w:ascii="CG Omega" w:hAnsi="CG Omega"/>
          <w:sz w:val="28"/>
          <w:lang w:val="es-ES"/>
        </w:rPr>
        <w:t xml:space="preserve">octor en </w:t>
      </w:r>
      <w:r>
        <w:rPr>
          <w:rStyle w:val="A3"/>
          <w:rFonts w:ascii="CG Omega" w:hAnsi="CG Omega"/>
          <w:sz w:val="28"/>
          <w:lang w:val="es-ES"/>
        </w:rPr>
        <w:t>M</w:t>
      </w:r>
      <w:r w:rsidRPr="0086011A">
        <w:rPr>
          <w:rStyle w:val="A3"/>
          <w:rFonts w:ascii="CG Omega" w:hAnsi="CG Omega"/>
          <w:sz w:val="28"/>
          <w:lang w:val="es-ES"/>
        </w:rPr>
        <w:t xml:space="preserve">edicina; Dennis </w:t>
      </w:r>
      <w:proofErr w:type="spellStart"/>
      <w:r w:rsidRPr="0086011A">
        <w:rPr>
          <w:rStyle w:val="A3"/>
          <w:rFonts w:ascii="CG Omega" w:hAnsi="CG Omega"/>
          <w:sz w:val="28"/>
          <w:lang w:val="es-ES"/>
        </w:rPr>
        <w:t>Harper</w:t>
      </w:r>
      <w:proofErr w:type="spellEnd"/>
      <w:r w:rsidRPr="0086011A">
        <w:rPr>
          <w:rStyle w:val="A3"/>
          <w:rFonts w:ascii="CG Omega" w:hAnsi="CG Omega"/>
          <w:sz w:val="28"/>
          <w:lang w:val="es-ES"/>
        </w:rPr>
        <w:t xml:space="preserve">, </w:t>
      </w:r>
      <w:r>
        <w:rPr>
          <w:rStyle w:val="A3"/>
          <w:rFonts w:ascii="CG Omega" w:hAnsi="CG Omega"/>
          <w:sz w:val="28"/>
          <w:lang w:val="es-ES"/>
        </w:rPr>
        <w:t>D</w:t>
      </w:r>
      <w:r w:rsidRPr="0086011A">
        <w:rPr>
          <w:rStyle w:val="A3"/>
          <w:rFonts w:ascii="CG Omega" w:hAnsi="CG Omega"/>
          <w:sz w:val="28"/>
          <w:lang w:val="es-ES"/>
        </w:rPr>
        <w:t xml:space="preserve">octor de </w:t>
      </w:r>
      <w:r>
        <w:rPr>
          <w:rStyle w:val="A3"/>
          <w:rFonts w:ascii="CG Omega" w:hAnsi="CG Omega"/>
          <w:sz w:val="28"/>
          <w:lang w:val="es-ES"/>
        </w:rPr>
        <w:t>Q</w:t>
      </w:r>
      <w:r w:rsidRPr="0086011A">
        <w:rPr>
          <w:rStyle w:val="A3"/>
          <w:rFonts w:ascii="CG Omega" w:hAnsi="CG Omega"/>
          <w:sz w:val="28"/>
          <w:lang w:val="es-ES"/>
        </w:rPr>
        <w:t xml:space="preserve">uiropráctica, y </w:t>
      </w:r>
      <w:proofErr w:type="spellStart"/>
      <w:r w:rsidRPr="0086011A">
        <w:rPr>
          <w:rStyle w:val="A3"/>
          <w:rFonts w:ascii="CG Omega" w:hAnsi="CG Omega"/>
          <w:sz w:val="28"/>
          <w:lang w:val="es-ES"/>
        </w:rPr>
        <w:t>Ricard</w:t>
      </w:r>
      <w:proofErr w:type="spellEnd"/>
      <w:r w:rsidRPr="0086011A">
        <w:rPr>
          <w:rStyle w:val="A3"/>
          <w:rFonts w:ascii="CG Omega" w:hAnsi="CG Omega"/>
          <w:sz w:val="28"/>
          <w:lang w:val="es-ES"/>
        </w:rPr>
        <w:t xml:space="preserve"> </w:t>
      </w:r>
      <w:proofErr w:type="spellStart"/>
      <w:r w:rsidRPr="0086011A">
        <w:rPr>
          <w:rStyle w:val="A3"/>
          <w:rFonts w:ascii="CG Omega" w:hAnsi="CG Omega"/>
          <w:sz w:val="28"/>
          <w:lang w:val="es-ES"/>
        </w:rPr>
        <w:t>Robison</w:t>
      </w:r>
      <w:proofErr w:type="spellEnd"/>
      <w:r w:rsidRPr="0086011A">
        <w:rPr>
          <w:rStyle w:val="A3"/>
          <w:rFonts w:ascii="CG Omega" w:hAnsi="CG Omega"/>
          <w:sz w:val="28"/>
          <w:lang w:val="es-ES"/>
        </w:rPr>
        <w:t xml:space="preserve">, </w:t>
      </w:r>
      <w:r>
        <w:rPr>
          <w:rStyle w:val="A3"/>
          <w:rFonts w:ascii="CG Omega" w:hAnsi="CG Omega"/>
          <w:sz w:val="28"/>
          <w:lang w:val="es-ES"/>
        </w:rPr>
        <w:t>D</w:t>
      </w:r>
      <w:r w:rsidRPr="0086011A">
        <w:rPr>
          <w:rStyle w:val="A3"/>
          <w:rFonts w:ascii="CG Omega" w:hAnsi="CG Omega"/>
          <w:sz w:val="28"/>
          <w:lang w:val="es-ES"/>
        </w:rPr>
        <w:t>octor</w:t>
      </w:r>
    </w:p>
    <w:p w:rsidR="00AC7C0F" w:rsidRPr="0086011A" w:rsidRDefault="00AC7C0F" w:rsidP="00AC7C0F">
      <w:pPr>
        <w:jc w:val="both"/>
        <w:rPr>
          <w:rStyle w:val="A0"/>
          <w:rFonts w:cstheme="minorBidi"/>
          <w:color w:val="auto"/>
          <w:sz w:val="22"/>
          <w:szCs w:val="22"/>
          <w:lang w:val="es-ES"/>
        </w:rPr>
      </w:pPr>
    </w:p>
    <w:p w:rsidR="00AC7C0F" w:rsidRDefault="00AC7C0F" w:rsidP="00AC7C0F">
      <w:pPr>
        <w:jc w:val="both"/>
        <w:rPr>
          <w:rStyle w:val="A0"/>
          <w:rFonts w:cstheme="minorBidi"/>
          <w:color w:val="auto"/>
          <w:sz w:val="22"/>
          <w:szCs w:val="22"/>
          <w:lang w:val="es-ES"/>
        </w:rPr>
      </w:pPr>
      <w:r w:rsidRPr="0086011A">
        <w:rPr>
          <w:rStyle w:val="A0"/>
          <w:rFonts w:cstheme="minorBidi"/>
          <w:color w:val="auto"/>
          <w:sz w:val="22"/>
          <w:szCs w:val="22"/>
          <w:lang w:val="es-ES"/>
        </w:rPr>
        <w:t>La actividad antimicrobiana de un grupo de productos basados en plata fue evaluada mediante la comparación de su habilidad para eliminar EDRM (</w:t>
      </w:r>
      <w:r w:rsidRPr="0086011A">
        <w:rPr>
          <w:rStyle w:val="A0"/>
          <w:rFonts w:cstheme="minorBidi"/>
          <w:i/>
          <w:color w:val="auto"/>
          <w:sz w:val="22"/>
          <w:szCs w:val="22"/>
          <w:lang w:val="es-ES"/>
        </w:rPr>
        <w:t xml:space="preserve">Estafilococo Dorado Resistente a la </w:t>
      </w:r>
      <w:proofErr w:type="spellStart"/>
      <w:r w:rsidRPr="0086011A">
        <w:rPr>
          <w:rStyle w:val="A0"/>
          <w:rFonts w:cstheme="minorBidi"/>
          <w:i/>
          <w:color w:val="auto"/>
          <w:sz w:val="22"/>
          <w:szCs w:val="22"/>
          <w:lang w:val="es-ES"/>
        </w:rPr>
        <w:t>Meticilina</w:t>
      </w:r>
      <w:proofErr w:type="spellEnd"/>
      <w:r w:rsidRPr="0086011A">
        <w:rPr>
          <w:rStyle w:val="A0"/>
          <w:rFonts w:cstheme="minorBidi"/>
          <w:color w:val="auto"/>
          <w:sz w:val="22"/>
          <w:szCs w:val="22"/>
          <w:lang w:val="es-ES"/>
        </w:rPr>
        <w:t>, MRSA en inglés). La plata se ha utilizado por décadas por sus conocidos efectos antimicrobianos</w:t>
      </w:r>
      <w:r w:rsidR="00995C1E" w:rsidRPr="00995C1E">
        <w:rPr>
          <w:rStyle w:val="A0"/>
          <w:rFonts w:cstheme="minorBidi"/>
          <w:color w:val="auto"/>
          <w:sz w:val="22"/>
          <w:szCs w:val="22"/>
          <w:vertAlign w:val="superscript"/>
          <w:lang w:val="es-ES"/>
        </w:rPr>
        <w:t>1-4</w:t>
      </w:r>
      <w:r w:rsidRPr="0086011A">
        <w:rPr>
          <w:rStyle w:val="A0"/>
          <w:rFonts w:cstheme="minorBidi"/>
          <w:color w:val="auto"/>
          <w:sz w:val="22"/>
          <w:szCs w:val="22"/>
          <w:lang w:val="es-ES"/>
        </w:rPr>
        <w:t xml:space="preserve">. Desde que muchos productos basados en plata han hecho declaraciones de superioridad sobre otras marcas, dos eminentes especialistas en terapia de oxidación, el Dr. Dennis </w:t>
      </w:r>
      <w:proofErr w:type="spellStart"/>
      <w:r w:rsidRPr="0086011A">
        <w:rPr>
          <w:rStyle w:val="A0"/>
          <w:rFonts w:cstheme="minorBidi"/>
          <w:color w:val="auto"/>
          <w:sz w:val="22"/>
          <w:szCs w:val="22"/>
          <w:lang w:val="es-ES"/>
        </w:rPr>
        <w:t>Harper</w:t>
      </w:r>
      <w:proofErr w:type="spellEnd"/>
      <w:r w:rsidRPr="0086011A">
        <w:rPr>
          <w:rStyle w:val="A0"/>
          <w:rFonts w:cstheme="minorBidi"/>
          <w:color w:val="auto"/>
          <w:sz w:val="22"/>
          <w:szCs w:val="22"/>
          <w:lang w:val="es-ES"/>
        </w:rPr>
        <w:t xml:space="preserve"> y el Dr. Robert </w:t>
      </w:r>
      <w:proofErr w:type="spellStart"/>
      <w:r w:rsidRPr="0086011A">
        <w:rPr>
          <w:rStyle w:val="A0"/>
          <w:rFonts w:cstheme="minorBidi"/>
          <w:color w:val="auto"/>
          <w:sz w:val="22"/>
          <w:szCs w:val="22"/>
          <w:lang w:val="es-ES"/>
        </w:rPr>
        <w:t>Rowen</w:t>
      </w:r>
      <w:proofErr w:type="spellEnd"/>
      <w:r w:rsidRPr="0086011A">
        <w:rPr>
          <w:rStyle w:val="A0"/>
          <w:rFonts w:cstheme="minorBidi"/>
          <w:color w:val="auto"/>
          <w:sz w:val="22"/>
          <w:szCs w:val="22"/>
          <w:lang w:val="es-ES"/>
        </w:rPr>
        <w:t xml:space="preserve">, </w:t>
      </w:r>
      <w:r>
        <w:rPr>
          <w:rStyle w:val="A0"/>
          <w:rFonts w:cstheme="minorBidi"/>
          <w:color w:val="auto"/>
          <w:sz w:val="22"/>
          <w:szCs w:val="22"/>
          <w:lang w:val="es-ES"/>
        </w:rPr>
        <w:t>reconocieron</w:t>
      </w:r>
      <w:r w:rsidRPr="0086011A">
        <w:rPr>
          <w:rStyle w:val="A0"/>
          <w:rFonts w:cstheme="minorBidi"/>
          <w:color w:val="auto"/>
          <w:sz w:val="22"/>
          <w:szCs w:val="22"/>
          <w:lang w:val="es-ES"/>
        </w:rPr>
        <w:t xml:space="preserve"> el valor de llevar a cabo un estudio independiente e imparcial que definitivamente evaluase la eficacia antimicrobiana de varios productos de plata muy conocidos. Para este fin, contactaron con el Dr. Richard </w:t>
      </w:r>
      <w:proofErr w:type="spellStart"/>
      <w:r w:rsidRPr="0086011A">
        <w:rPr>
          <w:rStyle w:val="A0"/>
          <w:rFonts w:cstheme="minorBidi"/>
          <w:color w:val="auto"/>
          <w:sz w:val="22"/>
          <w:szCs w:val="22"/>
          <w:lang w:val="es-ES"/>
        </w:rPr>
        <w:t>Robison</w:t>
      </w:r>
      <w:proofErr w:type="spellEnd"/>
      <w:r w:rsidRPr="0086011A">
        <w:rPr>
          <w:rStyle w:val="A0"/>
          <w:rFonts w:cstheme="minorBidi"/>
          <w:color w:val="auto"/>
          <w:sz w:val="22"/>
          <w:szCs w:val="22"/>
          <w:lang w:val="es-ES"/>
        </w:rPr>
        <w:t>, un microbiólogo con muchos años de experiencia en des</w:t>
      </w:r>
      <w:r>
        <w:rPr>
          <w:rStyle w:val="A0"/>
          <w:rFonts w:cstheme="minorBidi"/>
          <w:color w:val="auto"/>
          <w:sz w:val="22"/>
          <w:szCs w:val="22"/>
          <w:lang w:val="es-ES"/>
        </w:rPr>
        <w:t>infección y control de infecciones</w:t>
      </w:r>
      <w:r w:rsidRPr="0086011A">
        <w:rPr>
          <w:rStyle w:val="A0"/>
          <w:rFonts w:cstheme="minorBidi"/>
          <w:color w:val="auto"/>
          <w:sz w:val="22"/>
          <w:szCs w:val="22"/>
          <w:lang w:val="es-ES"/>
        </w:rPr>
        <w:t>. Las identidades de</w:t>
      </w:r>
      <w:r>
        <w:rPr>
          <w:rStyle w:val="A0"/>
          <w:rFonts w:cstheme="minorBidi"/>
          <w:color w:val="auto"/>
          <w:sz w:val="22"/>
          <w:szCs w:val="22"/>
          <w:lang w:val="es-ES"/>
        </w:rPr>
        <w:t xml:space="preserve"> los</w:t>
      </w:r>
      <w:r w:rsidRPr="0086011A">
        <w:rPr>
          <w:rStyle w:val="A0"/>
          <w:rFonts w:cstheme="minorBidi"/>
          <w:color w:val="auto"/>
          <w:sz w:val="22"/>
          <w:szCs w:val="22"/>
          <w:lang w:val="es-ES"/>
        </w:rPr>
        <w:t xml:space="preserve"> producto</w:t>
      </w:r>
      <w:r>
        <w:rPr>
          <w:rStyle w:val="A0"/>
          <w:rFonts w:cstheme="minorBidi"/>
          <w:color w:val="auto"/>
          <w:sz w:val="22"/>
          <w:szCs w:val="22"/>
          <w:lang w:val="es-ES"/>
        </w:rPr>
        <w:t>s</w:t>
      </w:r>
      <w:r w:rsidRPr="0086011A">
        <w:rPr>
          <w:rStyle w:val="A0"/>
          <w:rFonts w:cstheme="minorBidi"/>
          <w:color w:val="auto"/>
          <w:sz w:val="22"/>
          <w:szCs w:val="22"/>
          <w:lang w:val="es-ES"/>
        </w:rPr>
        <w:t xml:space="preserve"> no fueron reveladas antes de la prueba.</w:t>
      </w:r>
    </w:p>
    <w:p w:rsidR="00AC7C0F" w:rsidRPr="004A10B0" w:rsidRDefault="00AC7C0F" w:rsidP="00AC7C0F">
      <w:pPr>
        <w:jc w:val="both"/>
        <w:rPr>
          <w:rStyle w:val="A0"/>
          <w:rFonts w:cstheme="minorBidi"/>
          <w:color w:val="auto"/>
          <w:sz w:val="22"/>
          <w:szCs w:val="22"/>
          <w:lang w:val="es-ES"/>
        </w:rPr>
      </w:pPr>
      <w:r>
        <w:rPr>
          <w:rStyle w:val="A0"/>
          <w:rFonts w:cstheme="minorBidi"/>
          <w:b/>
          <w:color w:val="auto"/>
          <w:sz w:val="22"/>
          <w:szCs w:val="22"/>
          <w:lang w:val="es-ES"/>
        </w:rPr>
        <w:t xml:space="preserve">Propósito: </w:t>
      </w:r>
      <w:r>
        <w:rPr>
          <w:rStyle w:val="A0"/>
          <w:rFonts w:cstheme="minorBidi"/>
          <w:color w:val="auto"/>
          <w:sz w:val="22"/>
          <w:szCs w:val="22"/>
          <w:lang w:val="es-ES"/>
        </w:rPr>
        <w:t>El principal propósito de todo producto para la salud basado en plata es eliminar microorganismos patógenos. En este estudio inicial realizado en el laboratorio de una gran universidad, los índices de eliminación de cinco productos basados en plata sobre un microorganismo común y temido, el EDRM, un patógeno fatal responsable de la muerte de miles de personas cada año en todo el mundo, han sido determinados.</w:t>
      </w:r>
    </w:p>
    <w:p w:rsidR="00AC7C0F" w:rsidRPr="0086011A" w:rsidRDefault="00AC7C0F" w:rsidP="00AC7C0F">
      <w:pPr>
        <w:jc w:val="both"/>
        <w:rPr>
          <w:rStyle w:val="A0"/>
          <w:rFonts w:cstheme="minorBidi"/>
          <w:color w:val="auto"/>
          <w:sz w:val="22"/>
          <w:szCs w:val="22"/>
          <w:lang w:val="es-ES"/>
        </w:rPr>
      </w:pPr>
      <w:r w:rsidRPr="0086011A">
        <w:rPr>
          <w:rStyle w:val="A0"/>
          <w:rFonts w:cstheme="minorBidi"/>
          <w:b/>
          <w:color w:val="auto"/>
          <w:sz w:val="22"/>
          <w:szCs w:val="22"/>
          <w:lang w:val="es-ES"/>
        </w:rPr>
        <w:t xml:space="preserve">Métodos: </w:t>
      </w:r>
      <w:r w:rsidRPr="0086011A">
        <w:rPr>
          <w:rStyle w:val="A0"/>
          <w:rFonts w:cstheme="minorBidi"/>
          <w:color w:val="auto"/>
          <w:sz w:val="22"/>
          <w:szCs w:val="22"/>
          <w:lang w:val="es-ES"/>
        </w:rPr>
        <w:t xml:space="preserve">El Dr. </w:t>
      </w:r>
      <w:proofErr w:type="spellStart"/>
      <w:r w:rsidRPr="0086011A">
        <w:rPr>
          <w:rStyle w:val="A0"/>
          <w:rFonts w:cstheme="minorBidi"/>
          <w:color w:val="auto"/>
          <w:sz w:val="22"/>
          <w:szCs w:val="22"/>
          <w:lang w:val="es-ES"/>
        </w:rPr>
        <w:t>Rowen</w:t>
      </w:r>
      <w:proofErr w:type="spellEnd"/>
      <w:r w:rsidRPr="0086011A">
        <w:rPr>
          <w:rStyle w:val="A0"/>
          <w:rFonts w:cstheme="minorBidi"/>
          <w:color w:val="auto"/>
          <w:sz w:val="22"/>
          <w:szCs w:val="22"/>
          <w:lang w:val="es-ES"/>
        </w:rPr>
        <w:t xml:space="preserve"> y el Dr. </w:t>
      </w:r>
      <w:proofErr w:type="spellStart"/>
      <w:r w:rsidRPr="0086011A">
        <w:rPr>
          <w:rStyle w:val="A0"/>
          <w:rFonts w:cstheme="minorBidi"/>
          <w:color w:val="auto"/>
          <w:sz w:val="22"/>
          <w:szCs w:val="22"/>
          <w:lang w:val="es-ES"/>
        </w:rPr>
        <w:t>Harper</w:t>
      </w:r>
      <w:proofErr w:type="spellEnd"/>
      <w:r w:rsidRPr="0086011A">
        <w:rPr>
          <w:rStyle w:val="A0"/>
          <w:rFonts w:cstheme="minorBidi"/>
          <w:color w:val="auto"/>
          <w:sz w:val="22"/>
          <w:szCs w:val="22"/>
          <w:lang w:val="es-ES"/>
        </w:rPr>
        <w:t xml:space="preserve"> adquirieron cinco productos basados en plata mediante compra a través de </w:t>
      </w:r>
      <w:proofErr w:type="gramStart"/>
      <w:r w:rsidRPr="0086011A">
        <w:rPr>
          <w:rStyle w:val="A0"/>
          <w:rFonts w:cstheme="minorBidi"/>
          <w:color w:val="auto"/>
          <w:sz w:val="22"/>
          <w:szCs w:val="22"/>
          <w:lang w:val="es-ES"/>
        </w:rPr>
        <w:t>canales</w:t>
      </w:r>
      <w:proofErr w:type="gramEnd"/>
      <w:r w:rsidRPr="0086011A">
        <w:rPr>
          <w:rStyle w:val="A0"/>
          <w:rFonts w:cstheme="minorBidi"/>
          <w:color w:val="auto"/>
          <w:sz w:val="22"/>
          <w:szCs w:val="22"/>
          <w:lang w:val="es-ES"/>
        </w:rPr>
        <w:t xml:space="preserve"> normales de venta. Las adquisiciones de </w:t>
      </w:r>
      <w:proofErr w:type="spellStart"/>
      <w:r w:rsidRPr="0086011A">
        <w:rPr>
          <w:rStyle w:val="A0"/>
          <w:rFonts w:cstheme="minorBidi"/>
          <w:color w:val="auto"/>
          <w:sz w:val="22"/>
          <w:szCs w:val="22"/>
          <w:lang w:val="es-ES"/>
        </w:rPr>
        <w:t>Harper</w:t>
      </w:r>
      <w:proofErr w:type="spellEnd"/>
      <w:r w:rsidRPr="0086011A">
        <w:rPr>
          <w:rStyle w:val="A0"/>
          <w:rFonts w:cstheme="minorBidi"/>
          <w:color w:val="auto"/>
          <w:sz w:val="22"/>
          <w:szCs w:val="22"/>
          <w:lang w:val="es-ES"/>
        </w:rPr>
        <w:t xml:space="preserve"> fueron enviadas al Dr. </w:t>
      </w:r>
      <w:proofErr w:type="spellStart"/>
      <w:r w:rsidRPr="0086011A">
        <w:rPr>
          <w:rStyle w:val="A0"/>
          <w:rFonts w:cstheme="minorBidi"/>
          <w:color w:val="auto"/>
          <w:sz w:val="22"/>
          <w:szCs w:val="22"/>
          <w:lang w:val="es-ES"/>
        </w:rPr>
        <w:t>Rowen</w:t>
      </w:r>
      <w:proofErr w:type="spellEnd"/>
      <w:r w:rsidRPr="0086011A">
        <w:rPr>
          <w:rStyle w:val="A0"/>
          <w:rFonts w:cstheme="minorBidi"/>
          <w:color w:val="auto"/>
          <w:sz w:val="22"/>
          <w:szCs w:val="22"/>
          <w:lang w:val="es-ES"/>
        </w:rPr>
        <w:t xml:space="preserve">, que entonces retiró </w:t>
      </w:r>
      <w:r>
        <w:rPr>
          <w:rStyle w:val="A0"/>
          <w:rFonts w:cstheme="minorBidi"/>
          <w:color w:val="auto"/>
          <w:sz w:val="22"/>
          <w:szCs w:val="22"/>
          <w:lang w:val="es-ES"/>
        </w:rPr>
        <w:t xml:space="preserve">la </w:t>
      </w:r>
      <w:r w:rsidRPr="0086011A">
        <w:rPr>
          <w:rStyle w:val="A0"/>
          <w:rFonts w:cstheme="minorBidi"/>
          <w:color w:val="auto"/>
          <w:sz w:val="22"/>
          <w:szCs w:val="22"/>
          <w:lang w:val="es-ES"/>
        </w:rPr>
        <w:t xml:space="preserve">identidad de las cinco botellas originales y las etiquetó al azar con letras A-E. El Dr. </w:t>
      </w:r>
      <w:proofErr w:type="spellStart"/>
      <w:r w:rsidRPr="0086011A">
        <w:rPr>
          <w:rStyle w:val="A0"/>
          <w:rFonts w:cstheme="minorBidi"/>
          <w:color w:val="auto"/>
          <w:sz w:val="22"/>
          <w:szCs w:val="22"/>
          <w:lang w:val="es-ES"/>
        </w:rPr>
        <w:t>Rowen</w:t>
      </w:r>
      <w:proofErr w:type="spellEnd"/>
      <w:r w:rsidRPr="0086011A">
        <w:rPr>
          <w:rStyle w:val="A0"/>
          <w:rFonts w:cstheme="minorBidi"/>
          <w:color w:val="auto"/>
          <w:sz w:val="22"/>
          <w:szCs w:val="22"/>
          <w:lang w:val="es-ES"/>
        </w:rPr>
        <w:t xml:space="preserve"> sólo se quedó con los códigos clave para identificar los productos. Envió los productos sin identidad directamente al laboratorio microbiológico, marcados simplemente con una letra de la A </w:t>
      </w:r>
      <w:proofErr w:type="spellStart"/>
      <w:r w:rsidRPr="0086011A">
        <w:rPr>
          <w:rStyle w:val="A0"/>
          <w:rFonts w:cstheme="minorBidi"/>
          <w:color w:val="auto"/>
          <w:sz w:val="22"/>
          <w:szCs w:val="22"/>
          <w:lang w:val="es-ES"/>
        </w:rPr>
        <w:t>a</w:t>
      </w:r>
      <w:proofErr w:type="spellEnd"/>
      <w:r w:rsidRPr="0086011A">
        <w:rPr>
          <w:rStyle w:val="A0"/>
          <w:rFonts w:cstheme="minorBidi"/>
          <w:color w:val="auto"/>
          <w:sz w:val="22"/>
          <w:szCs w:val="22"/>
          <w:lang w:val="es-ES"/>
        </w:rPr>
        <w:t xml:space="preserve"> la E. Ni el Dr. </w:t>
      </w:r>
      <w:proofErr w:type="spellStart"/>
      <w:r w:rsidRPr="0086011A">
        <w:rPr>
          <w:rStyle w:val="A0"/>
          <w:rFonts w:cstheme="minorBidi"/>
          <w:color w:val="auto"/>
          <w:sz w:val="22"/>
          <w:szCs w:val="22"/>
          <w:lang w:val="es-ES"/>
        </w:rPr>
        <w:t>Harper</w:t>
      </w:r>
      <w:proofErr w:type="spellEnd"/>
      <w:r w:rsidRPr="0086011A">
        <w:rPr>
          <w:rStyle w:val="A0"/>
          <w:rFonts w:cstheme="minorBidi"/>
          <w:color w:val="auto"/>
          <w:sz w:val="22"/>
          <w:szCs w:val="22"/>
          <w:lang w:val="es-ES"/>
        </w:rPr>
        <w:t xml:space="preserve"> ni el Dr. </w:t>
      </w:r>
      <w:proofErr w:type="spellStart"/>
      <w:r w:rsidRPr="0086011A">
        <w:rPr>
          <w:rStyle w:val="A0"/>
          <w:rFonts w:cstheme="minorBidi"/>
          <w:color w:val="auto"/>
          <w:sz w:val="22"/>
          <w:szCs w:val="22"/>
          <w:lang w:val="es-ES"/>
        </w:rPr>
        <w:t>Rowen</w:t>
      </w:r>
      <w:proofErr w:type="spellEnd"/>
      <w:r w:rsidRPr="0086011A">
        <w:rPr>
          <w:rStyle w:val="A0"/>
          <w:rFonts w:cstheme="minorBidi"/>
          <w:color w:val="auto"/>
          <w:sz w:val="22"/>
          <w:szCs w:val="22"/>
          <w:lang w:val="es-ES"/>
        </w:rPr>
        <w:t xml:space="preserve"> fueron informados de los resultados de las pruebas antimicrobianas. Los resultados de la prueba fueron enviados directamente del laboratorio de microbiología a George </w:t>
      </w:r>
      <w:proofErr w:type="spellStart"/>
      <w:r w:rsidRPr="0086011A">
        <w:rPr>
          <w:rStyle w:val="A0"/>
          <w:rFonts w:cstheme="minorBidi"/>
          <w:color w:val="auto"/>
          <w:sz w:val="22"/>
          <w:szCs w:val="22"/>
          <w:lang w:val="es-ES"/>
        </w:rPr>
        <w:t>Gaboury</w:t>
      </w:r>
      <w:proofErr w:type="spellEnd"/>
      <w:r w:rsidRPr="0086011A">
        <w:rPr>
          <w:rStyle w:val="A0"/>
          <w:rFonts w:cstheme="minorBidi"/>
          <w:color w:val="auto"/>
          <w:sz w:val="22"/>
          <w:szCs w:val="22"/>
          <w:lang w:val="es-ES"/>
        </w:rPr>
        <w:t xml:space="preserve">, presidente del San Francisco Tesla </w:t>
      </w:r>
      <w:proofErr w:type="spellStart"/>
      <w:r w:rsidRPr="0086011A">
        <w:rPr>
          <w:rStyle w:val="A0"/>
          <w:rFonts w:cstheme="minorBidi"/>
          <w:color w:val="auto"/>
          <w:sz w:val="22"/>
          <w:szCs w:val="22"/>
          <w:lang w:val="es-ES"/>
        </w:rPr>
        <w:t>Institute</w:t>
      </w:r>
      <w:proofErr w:type="spellEnd"/>
      <w:r w:rsidRPr="0086011A">
        <w:rPr>
          <w:rStyle w:val="A0"/>
          <w:rFonts w:cstheme="minorBidi"/>
          <w:color w:val="auto"/>
          <w:sz w:val="22"/>
          <w:szCs w:val="22"/>
          <w:lang w:val="es-ES"/>
        </w:rPr>
        <w:t xml:space="preserve">, una arraigada organización que promueve el progreso y </w:t>
      </w:r>
      <w:r>
        <w:rPr>
          <w:rStyle w:val="A0"/>
          <w:rFonts w:cstheme="minorBidi"/>
          <w:color w:val="auto"/>
          <w:sz w:val="22"/>
          <w:szCs w:val="22"/>
          <w:lang w:val="es-ES"/>
        </w:rPr>
        <w:t>un</w:t>
      </w:r>
      <w:r w:rsidRPr="0086011A">
        <w:rPr>
          <w:rStyle w:val="A0"/>
          <w:rFonts w:cstheme="minorBidi"/>
          <w:color w:val="auto"/>
          <w:sz w:val="22"/>
          <w:szCs w:val="22"/>
          <w:lang w:val="es-ES"/>
        </w:rPr>
        <w:t xml:space="preserve"> mayor conocimiento del público sobre la ciencia. Tras recibir los resultados, </w:t>
      </w:r>
      <w:proofErr w:type="spellStart"/>
      <w:r w:rsidRPr="0086011A">
        <w:rPr>
          <w:rStyle w:val="A0"/>
          <w:rFonts w:cstheme="minorBidi"/>
          <w:color w:val="auto"/>
          <w:sz w:val="22"/>
          <w:szCs w:val="22"/>
          <w:lang w:val="es-ES"/>
        </w:rPr>
        <w:t>Gaboury</w:t>
      </w:r>
      <w:proofErr w:type="spellEnd"/>
      <w:r w:rsidRPr="0086011A">
        <w:rPr>
          <w:rStyle w:val="A0"/>
          <w:rFonts w:cstheme="minorBidi"/>
          <w:color w:val="auto"/>
          <w:sz w:val="22"/>
          <w:szCs w:val="22"/>
          <w:lang w:val="es-ES"/>
        </w:rPr>
        <w:t xml:space="preserve"> recibió de forma independiente los códigos clave del Dr. </w:t>
      </w:r>
      <w:proofErr w:type="spellStart"/>
      <w:r w:rsidRPr="0086011A">
        <w:rPr>
          <w:rStyle w:val="A0"/>
          <w:rFonts w:cstheme="minorBidi"/>
          <w:color w:val="auto"/>
          <w:sz w:val="22"/>
          <w:szCs w:val="22"/>
          <w:lang w:val="es-ES"/>
        </w:rPr>
        <w:t>Rowen</w:t>
      </w:r>
      <w:proofErr w:type="spellEnd"/>
      <w:r w:rsidRPr="0086011A">
        <w:rPr>
          <w:rStyle w:val="A0"/>
          <w:rFonts w:cstheme="minorBidi"/>
          <w:color w:val="auto"/>
          <w:sz w:val="22"/>
          <w:szCs w:val="22"/>
          <w:lang w:val="es-ES"/>
        </w:rPr>
        <w:t xml:space="preserve">. </w:t>
      </w:r>
      <w:proofErr w:type="spellStart"/>
      <w:r w:rsidRPr="0086011A">
        <w:rPr>
          <w:rStyle w:val="A0"/>
          <w:rFonts w:cstheme="minorBidi"/>
          <w:color w:val="auto"/>
          <w:sz w:val="22"/>
          <w:szCs w:val="22"/>
          <w:lang w:val="es-ES"/>
        </w:rPr>
        <w:t>Gaboury</w:t>
      </w:r>
      <w:proofErr w:type="spellEnd"/>
      <w:r w:rsidRPr="0086011A">
        <w:rPr>
          <w:rStyle w:val="A0"/>
          <w:rFonts w:cstheme="minorBidi"/>
          <w:color w:val="auto"/>
          <w:sz w:val="22"/>
          <w:szCs w:val="22"/>
          <w:lang w:val="es-ES"/>
        </w:rPr>
        <w:t xml:space="preserve"> entonces combinó los resultados del laboratorio a los productos específicos A-E, en público en una reunión organizada </w:t>
      </w:r>
      <w:r>
        <w:rPr>
          <w:rStyle w:val="A0"/>
          <w:rFonts w:cstheme="minorBidi"/>
          <w:color w:val="auto"/>
          <w:sz w:val="22"/>
          <w:szCs w:val="22"/>
          <w:lang w:val="es-ES"/>
        </w:rPr>
        <w:t>por</w:t>
      </w:r>
      <w:r w:rsidRPr="0086011A">
        <w:rPr>
          <w:rStyle w:val="A0"/>
          <w:rFonts w:cstheme="minorBidi"/>
          <w:color w:val="auto"/>
          <w:sz w:val="22"/>
          <w:szCs w:val="22"/>
          <w:lang w:val="es-ES"/>
        </w:rPr>
        <w:t xml:space="preserve"> la sociedad Tesla. Los resultados reales de la prueba del laboratorio fueron presentados por </w:t>
      </w:r>
      <w:proofErr w:type="spellStart"/>
      <w:r w:rsidRPr="0086011A">
        <w:rPr>
          <w:rStyle w:val="A0"/>
          <w:rFonts w:cstheme="minorBidi"/>
          <w:color w:val="auto"/>
          <w:sz w:val="22"/>
          <w:szCs w:val="22"/>
          <w:lang w:val="es-ES"/>
        </w:rPr>
        <w:t>Gaboury</w:t>
      </w:r>
      <w:proofErr w:type="spellEnd"/>
      <w:r w:rsidRPr="0086011A">
        <w:rPr>
          <w:rStyle w:val="A0"/>
          <w:rFonts w:cstheme="minorBidi"/>
          <w:color w:val="auto"/>
          <w:sz w:val="22"/>
          <w:szCs w:val="22"/>
          <w:lang w:val="es-ES"/>
        </w:rPr>
        <w:t xml:space="preserve"> al grupo en un formato inalterado.</w:t>
      </w:r>
    </w:p>
    <w:p w:rsidR="00AC7C0F" w:rsidRPr="0086011A" w:rsidRDefault="00AC7C0F" w:rsidP="00AC7C0F">
      <w:pPr>
        <w:jc w:val="both"/>
        <w:rPr>
          <w:rStyle w:val="A0"/>
          <w:rFonts w:cstheme="minorBidi"/>
          <w:color w:val="auto"/>
          <w:sz w:val="22"/>
          <w:szCs w:val="22"/>
          <w:lang w:val="es-ES"/>
        </w:rPr>
      </w:pPr>
      <w:r w:rsidRPr="0086011A">
        <w:rPr>
          <w:rStyle w:val="A0"/>
          <w:rFonts w:cstheme="minorBidi"/>
          <w:color w:val="auto"/>
          <w:sz w:val="22"/>
          <w:szCs w:val="22"/>
          <w:lang w:val="es-ES"/>
        </w:rPr>
        <w:t xml:space="preserve">Cada producto fue evaluado </w:t>
      </w:r>
      <w:r>
        <w:rPr>
          <w:rStyle w:val="A0"/>
          <w:rFonts w:cstheme="minorBidi"/>
          <w:color w:val="auto"/>
          <w:sz w:val="22"/>
          <w:szCs w:val="22"/>
          <w:lang w:val="es-ES"/>
        </w:rPr>
        <w:t xml:space="preserve">en </w:t>
      </w:r>
      <w:r w:rsidRPr="0086011A">
        <w:rPr>
          <w:rStyle w:val="A0"/>
          <w:rFonts w:cstheme="minorBidi"/>
          <w:color w:val="auto"/>
          <w:sz w:val="22"/>
          <w:szCs w:val="22"/>
          <w:lang w:val="es-ES"/>
        </w:rPr>
        <w:t xml:space="preserve">el mismo día, por el mismo técnico, usando la misma prueba de suspensión de organismos. Se utilizó una prueba de suspensión, similar a la descrita por </w:t>
      </w:r>
      <w:proofErr w:type="spellStart"/>
      <w:r w:rsidRPr="0086011A">
        <w:rPr>
          <w:rStyle w:val="A0"/>
          <w:rFonts w:cstheme="minorBidi"/>
          <w:color w:val="auto"/>
          <w:sz w:val="22"/>
          <w:szCs w:val="22"/>
          <w:lang w:val="es-ES"/>
        </w:rPr>
        <w:t>March</w:t>
      </w:r>
      <w:proofErr w:type="spellEnd"/>
      <w:r w:rsidRPr="0086011A">
        <w:rPr>
          <w:rStyle w:val="A0"/>
          <w:rFonts w:cstheme="minorBidi"/>
          <w:color w:val="auto"/>
          <w:sz w:val="22"/>
          <w:szCs w:val="22"/>
          <w:lang w:val="es-ES"/>
        </w:rPr>
        <w:t xml:space="preserve">, </w:t>
      </w:r>
      <w:r w:rsidRPr="0086011A">
        <w:rPr>
          <w:rStyle w:val="A0"/>
          <w:rFonts w:cstheme="minorBidi"/>
          <w:i/>
          <w:color w:val="auto"/>
          <w:sz w:val="22"/>
          <w:szCs w:val="22"/>
          <w:lang w:val="es-ES"/>
        </w:rPr>
        <w:t>et al</w:t>
      </w:r>
      <w:r w:rsidR="00995C1E">
        <w:rPr>
          <w:rStyle w:val="A0"/>
          <w:rFonts w:cstheme="minorBidi"/>
          <w:color w:val="auto"/>
          <w:sz w:val="22"/>
          <w:szCs w:val="22"/>
          <w:vertAlign w:val="superscript"/>
          <w:lang w:val="es-ES"/>
        </w:rPr>
        <w:t>5</w:t>
      </w:r>
      <w:r w:rsidRPr="0086011A">
        <w:rPr>
          <w:rStyle w:val="A0"/>
          <w:rFonts w:cstheme="minorBidi"/>
          <w:color w:val="auto"/>
          <w:sz w:val="22"/>
          <w:szCs w:val="22"/>
          <w:lang w:val="es-ES"/>
        </w:rPr>
        <w:t xml:space="preserve">. En resumen, la prueba de suspensión fue preparada mediante un cultivo de 5 ml. de organismos EDRM (Estafilococo Dorado Resistente a la </w:t>
      </w:r>
      <w:proofErr w:type="spellStart"/>
      <w:r w:rsidRPr="0086011A">
        <w:rPr>
          <w:rStyle w:val="A0"/>
          <w:rFonts w:cstheme="minorBidi"/>
          <w:color w:val="auto"/>
          <w:sz w:val="22"/>
          <w:szCs w:val="22"/>
          <w:lang w:val="es-ES"/>
        </w:rPr>
        <w:t>Meticilina</w:t>
      </w:r>
      <w:proofErr w:type="spellEnd"/>
      <w:r w:rsidRPr="0086011A">
        <w:rPr>
          <w:rStyle w:val="A0"/>
          <w:rFonts w:cstheme="minorBidi"/>
          <w:color w:val="auto"/>
          <w:sz w:val="22"/>
          <w:szCs w:val="22"/>
          <w:lang w:val="es-ES"/>
        </w:rPr>
        <w:t xml:space="preserve">), ATCC 43300, en caldo de cultivo a 37ºC por 24 horas. El cultivo de 5 ml. fue granulado mediante centrifugación, lavado con 5 ml. de agua purificada estéril 18 MΩ, centrifugada de nuevo y re-suspendida en un volumen final de 1 ml. de agua purificada estéril (APE). Esto produjo una suspensión conteniendo alrededor de 2,97 billones de organismos/ml. Una parte alícuota de 9,9 ml. de cada producto de la prueba fue añadida a un tubo estéril de polipropileno para centrifugación de 50 ml. Los tubos fueron equilibrados en un baño de agua a 20ºC. Entonces, 0,1 ml. de la suspensión de EDRM de la prueba se añadió a cada tubo en el momento cero. Después de un tiempo de contacto de 2 minutos, 1 ml. de esta mezcla de EDRM y desinfectante fue añadida a 9 ml. de solución neutralizante. El tubo fue mezclado concienzudamente y se le dejó reposar por 2 minutos. La suspensión neutralizada fue entonces diluida en </w:t>
      </w:r>
      <w:r>
        <w:rPr>
          <w:rStyle w:val="A0"/>
          <w:rFonts w:cstheme="minorBidi"/>
          <w:color w:val="auto"/>
          <w:sz w:val="22"/>
          <w:szCs w:val="22"/>
          <w:lang w:val="es-ES"/>
        </w:rPr>
        <w:t xml:space="preserve">una </w:t>
      </w:r>
      <w:r w:rsidRPr="0086011A">
        <w:rPr>
          <w:rStyle w:val="A0"/>
          <w:rFonts w:cstheme="minorBidi"/>
          <w:color w:val="auto"/>
          <w:sz w:val="22"/>
          <w:szCs w:val="22"/>
          <w:lang w:val="es-ES"/>
        </w:rPr>
        <w:t xml:space="preserve">serie en cartuchos de 9ml. de solución salina fisiológica. El número de organismos </w:t>
      </w:r>
      <w:r>
        <w:rPr>
          <w:rStyle w:val="A0"/>
          <w:rFonts w:cstheme="minorBidi"/>
          <w:color w:val="auto"/>
          <w:sz w:val="22"/>
          <w:szCs w:val="22"/>
          <w:lang w:val="es-ES"/>
        </w:rPr>
        <w:t>viables</w:t>
      </w:r>
      <w:r w:rsidRPr="0086011A">
        <w:rPr>
          <w:rStyle w:val="A0"/>
          <w:rFonts w:cstheme="minorBidi"/>
          <w:color w:val="auto"/>
          <w:sz w:val="22"/>
          <w:szCs w:val="22"/>
          <w:lang w:val="es-ES"/>
        </w:rPr>
        <w:t xml:space="preserve"> en tubos diluidos seleccionados fue analizado por filtración de membrana. Partes alícuotas de 1 ml. fueron distribuidas por triplicado. Las membranas fueron lavadas con unos 100 ml. de APE estéril y cambiada a placas Columbia Agar. Las placas fueron incubadas a 37ºC por 24 y 48 horas. El número de colonias de cada filtro fue contado, y el registro de reducción y porcentajes de eliminación para cada producto fueron computados. Las concentraciones de anticuerpos </w:t>
      </w:r>
      <w:r w:rsidRPr="0086011A">
        <w:rPr>
          <w:rStyle w:val="A0"/>
          <w:rFonts w:cstheme="minorBidi"/>
          <w:color w:val="auto"/>
          <w:sz w:val="22"/>
          <w:szCs w:val="22"/>
          <w:lang w:val="es-ES"/>
        </w:rPr>
        <w:lastRenderedPageBreak/>
        <w:t>de la suspensión de la prueba del EDRM fueron computados y se realizaron controles apropiados de neutralización y esterilización.</w:t>
      </w:r>
    </w:p>
    <w:p w:rsidR="00AC7C0F" w:rsidRDefault="00AC7C0F" w:rsidP="00AC7C0F">
      <w:pPr>
        <w:jc w:val="both"/>
        <w:rPr>
          <w:rStyle w:val="A0"/>
          <w:lang w:val="es-ES"/>
        </w:rPr>
      </w:pPr>
      <w:r w:rsidRPr="0086011A">
        <w:rPr>
          <w:rStyle w:val="A0"/>
          <w:rFonts w:cstheme="minorBidi"/>
          <w:b/>
          <w:color w:val="auto"/>
          <w:sz w:val="22"/>
          <w:szCs w:val="22"/>
          <w:lang w:val="es-ES"/>
        </w:rPr>
        <w:t xml:space="preserve">Resultados: </w:t>
      </w:r>
      <w:r w:rsidRPr="0086011A">
        <w:rPr>
          <w:rStyle w:val="A0"/>
          <w:rFonts w:cstheme="minorBidi"/>
          <w:color w:val="auto"/>
          <w:sz w:val="22"/>
          <w:szCs w:val="22"/>
          <w:lang w:val="es-ES"/>
        </w:rPr>
        <w:t xml:space="preserve">Existía una diferencia altamente significativa entre las cinco fórmulas, en su habilidad de eliminar EDRM en 2 minutos. Registro de reducción </w:t>
      </w:r>
      <w:r w:rsidRPr="0086011A">
        <w:rPr>
          <w:rStyle w:val="A0"/>
          <w:lang w:val="es-ES"/>
        </w:rPr>
        <w:t xml:space="preserve">[(-Log(S/S0); donde S = concentración de </w:t>
      </w:r>
      <w:r>
        <w:rPr>
          <w:rStyle w:val="A0"/>
          <w:lang w:val="es-ES"/>
        </w:rPr>
        <w:t xml:space="preserve">organismos viables tras el tiempo especificado de contacto; y S0 = la concentración inicial de organismos viables en el momento cero] y valores de porcentaje de eliminación [1-(S/S0)) x100] pueden verse en Tabla 1. Se descubrió que un producto de plata, ACS 200 Extra Fuerza, es aproximadamente 4.000 veces más efectivo en actividad antimicrobiana que el segundo producto basado en plata, </w:t>
      </w:r>
      <w:r w:rsidRPr="007C5002">
        <w:rPr>
          <w:rStyle w:val="A0"/>
          <w:lang w:val="es-ES"/>
        </w:rPr>
        <w:t xml:space="preserve">PH </w:t>
      </w:r>
      <w:proofErr w:type="spellStart"/>
      <w:r w:rsidRPr="007C5002">
        <w:rPr>
          <w:rStyle w:val="A0"/>
          <w:lang w:val="es-ES"/>
        </w:rPr>
        <w:t>Structured</w:t>
      </w:r>
      <w:proofErr w:type="spellEnd"/>
      <w:r w:rsidRPr="007C5002">
        <w:rPr>
          <w:rStyle w:val="A0"/>
          <w:lang w:val="es-ES"/>
        </w:rPr>
        <w:t xml:space="preserve"> </w:t>
      </w:r>
      <w:proofErr w:type="spellStart"/>
      <w:r w:rsidRPr="007C5002">
        <w:rPr>
          <w:rStyle w:val="A0"/>
          <w:lang w:val="es-ES"/>
        </w:rPr>
        <w:t>Silver</w:t>
      </w:r>
      <w:proofErr w:type="spellEnd"/>
      <w:r w:rsidRPr="007C5002">
        <w:rPr>
          <w:rStyle w:val="A0"/>
          <w:lang w:val="es-ES"/>
        </w:rPr>
        <w:t>,</w:t>
      </w:r>
      <w:r>
        <w:rPr>
          <w:rStyle w:val="A0"/>
          <w:lang w:val="es-ES"/>
        </w:rPr>
        <w:t xml:space="preserve"> y aproximadamente 1.000.000 veces más potente en actividad antimicrobiana que </w:t>
      </w:r>
      <w:proofErr w:type="spellStart"/>
      <w:r>
        <w:rPr>
          <w:rStyle w:val="A0"/>
          <w:lang w:val="es-ES"/>
        </w:rPr>
        <w:t>Argentyn</w:t>
      </w:r>
      <w:proofErr w:type="spellEnd"/>
      <w:r>
        <w:rPr>
          <w:rStyle w:val="A0"/>
          <w:lang w:val="es-ES"/>
        </w:rPr>
        <w:t xml:space="preserve"> 23, OXYSILVER y ASAP.</w:t>
      </w:r>
    </w:p>
    <w:p w:rsidR="00AC7C0F" w:rsidRDefault="00AC7C0F" w:rsidP="00AC7C0F">
      <w:pPr>
        <w:jc w:val="both"/>
        <w:rPr>
          <w:rStyle w:val="A0"/>
          <w:lang w:val="es-ES"/>
        </w:rPr>
      </w:pPr>
      <w:r>
        <w:rPr>
          <w:rStyle w:val="A0"/>
          <w:lang w:val="es-ES"/>
        </w:rPr>
        <w:t>El estudio completo, incluyendo métodos de prueba y resultados, puede ser solicitado por email y se encuentra adjunto como apéndice al final de este informe.</w:t>
      </w:r>
    </w:p>
    <w:p w:rsidR="00AC7C0F" w:rsidRDefault="00AC7C0F" w:rsidP="00AC7C0F">
      <w:pPr>
        <w:jc w:val="both"/>
        <w:rPr>
          <w:rStyle w:val="A0"/>
          <w:rFonts w:cstheme="minorBidi"/>
          <w:color w:val="auto"/>
          <w:sz w:val="22"/>
          <w:szCs w:val="22"/>
          <w:lang w:val="es-ES"/>
        </w:rPr>
      </w:pPr>
      <w:r>
        <w:rPr>
          <w:rStyle w:val="A0"/>
          <w:rFonts w:cstheme="minorBidi"/>
          <w:b/>
          <w:color w:val="auto"/>
          <w:sz w:val="22"/>
          <w:szCs w:val="22"/>
          <w:lang w:val="es-ES"/>
        </w:rPr>
        <w:t xml:space="preserve">Exposición: </w:t>
      </w:r>
      <w:r>
        <w:rPr>
          <w:rStyle w:val="A0"/>
          <w:rFonts w:cstheme="minorBidi"/>
          <w:color w:val="auto"/>
          <w:sz w:val="22"/>
          <w:szCs w:val="22"/>
          <w:lang w:val="es-ES"/>
        </w:rPr>
        <w:t xml:space="preserve">Dennis </w:t>
      </w:r>
      <w:proofErr w:type="spellStart"/>
      <w:r>
        <w:rPr>
          <w:rStyle w:val="A0"/>
          <w:rFonts w:cstheme="minorBidi"/>
          <w:color w:val="auto"/>
          <w:sz w:val="22"/>
          <w:szCs w:val="22"/>
          <w:lang w:val="es-ES"/>
        </w:rPr>
        <w:t>Harper</w:t>
      </w:r>
      <w:proofErr w:type="spellEnd"/>
      <w:r>
        <w:rPr>
          <w:rStyle w:val="A0"/>
          <w:rFonts w:cstheme="minorBidi"/>
          <w:color w:val="auto"/>
          <w:sz w:val="22"/>
          <w:szCs w:val="22"/>
          <w:lang w:val="es-ES"/>
        </w:rPr>
        <w:t xml:space="preserve">, doctor de quiropráctica, </w:t>
      </w:r>
      <w:proofErr w:type="spellStart"/>
      <w:r>
        <w:rPr>
          <w:rStyle w:val="A0"/>
          <w:rFonts w:cstheme="minorBidi"/>
          <w:color w:val="auto"/>
          <w:sz w:val="22"/>
          <w:szCs w:val="22"/>
          <w:lang w:val="es-ES"/>
        </w:rPr>
        <w:t>naturopatía</w:t>
      </w:r>
      <w:proofErr w:type="spellEnd"/>
      <w:r>
        <w:rPr>
          <w:rStyle w:val="A0"/>
          <w:rFonts w:cstheme="minorBidi"/>
          <w:color w:val="auto"/>
          <w:sz w:val="22"/>
          <w:szCs w:val="22"/>
          <w:lang w:val="es-ES"/>
        </w:rPr>
        <w:t xml:space="preserve"> y fundador de O3 Medical </w:t>
      </w:r>
      <w:proofErr w:type="spellStart"/>
      <w:r>
        <w:rPr>
          <w:rStyle w:val="A0"/>
          <w:rFonts w:cstheme="minorBidi"/>
          <w:color w:val="auto"/>
          <w:sz w:val="22"/>
          <w:szCs w:val="22"/>
          <w:lang w:val="es-ES"/>
        </w:rPr>
        <w:t>Services</w:t>
      </w:r>
      <w:proofErr w:type="spellEnd"/>
      <w:r>
        <w:rPr>
          <w:rStyle w:val="A0"/>
          <w:rFonts w:cstheme="minorBidi"/>
          <w:color w:val="auto"/>
          <w:sz w:val="22"/>
          <w:szCs w:val="22"/>
          <w:lang w:val="es-ES"/>
        </w:rPr>
        <w:t>, especialista en ozono y tratamiento con vitaminas, declaró: “ACS 200 Extra Fuerza podría cambiar el panorama significativamente fortaleciendo antibióticos para luchar con infecciones bacterianas rápida y eficazmente. Fui retado por mis colegas a encontrar el mejor producto de plata y, hasta el momento, ninguno ha realizado pruebas independientes comparativas de índices de eliminación bacteriana en el rango de las soluciones basadas en plata. Estos resultados podrían sentar las bases para un tratamiento más eficaz del paciente.”</w:t>
      </w:r>
    </w:p>
    <w:p w:rsidR="00AC7C0F" w:rsidRDefault="00AC7C0F" w:rsidP="00AC7C0F">
      <w:pPr>
        <w:jc w:val="both"/>
        <w:rPr>
          <w:rStyle w:val="A0"/>
          <w:rFonts w:cstheme="minorBidi"/>
          <w:color w:val="auto"/>
          <w:sz w:val="22"/>
          <w:szCs w:val="22"/>
          <w:lang w:val="es-ES"/>
        </w:rPr>
      </w:pPr>
      <w:r>
        <w:rPr>
          <w:rStyle w:val="A0"/>
          <w:rFonts w:cstheme="minorBidi"/>
          <w:color w:val="auto"/>
          <w:sz w:val="22"/>
          <w:szCs w:val="22"/>
          <w:lang w:val="es-ES"/>
        </w:rPr>
        <w:t xml:space="preserve">El Dr. </w:t>
      </w:r>
      <w:proofErr w:type="spellStart"/>
      <w:r>
        <w:rPr>
          <w:rStyle w:val="A0"/>
          <w:rFonts w:cstheme="minorBidi"/>
          <w:color w:val="auto"/>
          <w:sz w:val="22"/>
          <w:szCs w:val="22"/>
          <w:lang w:val="es-ES"/>
        </w:rPr>
        <w:t>Rowen</w:t>
      </w:r>
      <w:proofErr w:type="spellEnd"/>
      <w:r>
        <w:rPr>
          <w:rStyle w:val="A0"/>
          <w:rFonts w:cstheme="minorBidi"/>
          <w:color w:val="auto"/>
          <w:sz w:val="22"/>
          <w:szCs w:val="22"/>
          <w:lang w:val="es-ES"/>
        </w:rPr>
        <w:t xml:space="preserve"> y el Dr. </w:t>
      </w:r>
      <w:proofErr w:type="spellStart"/>
      <w:r>
        <w:rPr>
          <w:rStyle w:val="A0"/>
          <w:rFonts w:cstheme="minorBidi"/>
          <w:color w:val="auto"/>
          <w:sz w:val="22"/>
          <w:szCs w:val="22"/>
          <w:lang w:val="es-ES"/>
        </w:rPr>
        <w:t>Harper</w:t>
      </w:r>
      <w:proofErr w:type="spellEnd"/>
      <w:r>
        <w:rPr>
          <w:rStyle w:val="A0"/>
          <w:rFonts w:cstheme="minorBidi"/>
          <w:color w:val="auto"/>
          <w:sz w:val="22"/>
          <w:szCs w:val="22"/>
          <w:lang w:val="es-ES"/>
        </w:rPr>
        <w:t xml:space="preserve"> han impartido clases en el taller de oxidación de ACAM, donde surgieron muchas preguntas en relación a datos en conflicto provenientes de varias compañías de plata. Estas preguntas llevaron a realizar este estudio independiente. El Dr. </w:t>
      </w:r>
      <w:proofErr w:type="spellStart"/>
      <w:r>
        <w:rPr>
          <w:rStyle w:val="A0"/>
          <w:rFonts w:cstheme="minorBidi"/>
          <w:color w:val="auto"/>
          <w:sz w:val="22"/>
          <w:szCs w:val="22"/>
          <w:lang w:val="es-ES"/>
        </w:rPr>
        <w:t>Rowen</w:t>
      </w:r>
      <w:proofErr w:type="spellEnd"/>
      <w:r>
        <w:rPr>
          <w:rStyle w:val="A0"/>
          <w:rFonts w:cstheme="minorBidi"/>
          <w:color w:val="auto"/>
          <w:sz w:val="22"/>
          <w:szCs w:val="22"/>
          <w:lang w:val="es-ES"/>
        </w:rPr>
        <w:t xml:space="preserve"> dice, “Hasta ahora era un proceso difícil ordenar la información adjunta a varios productos de plata. Nosotros (</w:t>
      </w:r>
      <w:proofErr w:type="spellStart"/>
      <w:r>
        <w:rPr>
          <w:rStyle w:val="A0"/>
          <w:rFonts w:cstheme="minorBidi"/>
          <w:color w:val="auto"/>
          <w:sz w:val="22"/>
          <w:szCs w:val="22"/>
          <w:lang w:val="es-ES"/>
        </w:rPr>
        <w:t>Harper</w:t>
      </w:r>
      <w:proofErr w:type="spellEnd"/>
      <w:r>
        <w:rPr>
          <w:rStyle w:val="A0"/>
          <w:rFonts w:cstheme="minorBidi"/>
          <w:color w:val="auto"/>
          <w:sz w:val="22"/>
          <w:szCs w:val="22"/>
          <w:lang w:val="es-ES"/>
        </w:rPr>
        <w:t xml:space="preserve"> y </w:t>
      </w:r>
      <w:proofErr w:type="spellStart"/>
      <w:r>
        <w:rPr>
          <w:rStyle w:val="A0"/>
          <w:rFonts w:cstheme="minorBidi"/>
          <w:color w:val="auto"/>
          <w:sz w:val="22"/>
          <w:szCs w:val="22"/>
          <w:lang w:val="es-ES"/>
        </w:rPr>
        <w:t>Rowen</w:t>
      </w:r>
      <w:proofErr w:type="spellEnd"/>
      <w:r>
        <w:rPr>
          <w:rStyle w:val="A0"/>
          <w:rFonts w:cstheme="minorBidi"/>
          <w:color w:val="auto"/>
          <w:sz w:val="22"/>
          <w:szCs w:val="22"/>
          <w:lang w:val="es-ES"/>
        </w:rPr>
        <w:t xml:space="preserve">) consultamos con el Dr. Richard </w:t>
      </w:r>
      <w:proofErr w:type="spellStart"/>
      <w:r>
        <w:rPr>
          <w:rStyle w:val="A0"/>
          <w:rFonts w:cstheme="minorBidi"/>
          <w:color w:val="auto"/>
          <w:sz w:val="22"/>
          <w:szCs w:val="22"/>
          <w:lang w:val="es-ES"/>
        </w:rPr>
        <w:t>Robison</w:t>
      </w:r>
      <w:proofErr w:type="spellEnd"/>
      <w:r>
        <w:rPr>
          <w:rStyle w:val="A0"/>
          <w:rFonts w:cstheme="minorBidi"/>
          <w:color w:val="auto"/>
          <w:sz w:val="22"/>
          <w:szCs w:val="22"/>
          <w:lang w:val="es-ES"/>
        </w:rPr>
        <w:t xml:space="preserve"> (Profesor de Microbiología) sobre diseñar una prueba válida. Él nos aconsejó: “Si estáis intentando eliminar microorganismos con plata, hacedlo de forma sencilla con una prueba estándar de eliminación llevada a cabo de manera idéntica en los productos, una prueba que muestre si los productos realmente hacen lo que se quiere que hagan.”</w:t>
      </w:r>
    </w:p>
    <w:p w:rsidR="00AC7C0F" w:rsidRDefault="00AC7C0F" w:rsidP="00AC7C0F">
      <w:pPr>
        <w:jc w:val="both"/>
        <w:rPr>
          <w:rStyle w:val="A0"/>
          <w:rFonts w:cstheme="minorBidi"/>
          <w:color w:val="auto"/>
          <w:sz w:val="22"/>
          <w:szCs w:val="22"/>
          <w:lang w:val="es-ES"/>
        </w:rPr>
      </w:pPr>
      <w:r>
        <w:rPr>
          <w:rStyle w:val="A0"/>
          <w:rFonts w:cstheme="minorBidi"/>
          <w:color w:val="auto"/>
          <w:sz w:val="22"/>
          <w:szCs w:val="22"/>
          <w:lang w:val="es-ES"/>
        </w:rPr>
        <w:t xml:space="preserve">La eficacia de la tasa de eliminación fue evaluada con un tiempo de contacto de 2 minutos y los resultados están expresados tanto en registro de reducciones como porcentajes de eliminación. Para más precisión, se distribuyó cada dilución por triplicado. Para el profano, que pueda no entender la importancia de la reducción logarítmica: piense en la escala Richter para magnitud de terremotos, que se expresa en formato de registro. Un terremoto de 7,0 es 10 veces más potente que uno de 6,0. Un terremoto de 6,0 es 1.000 veces más potente que uno de 3,0. Tal como se ha revelado en este estudio, ACS 200 Extra Fuerza tiene un registro de reducción de 6,35, en comparación con el del segundo mejor producto que tiene 2,74. ACS 200 Extra Fuerza ha tenido un registro de eliminación de 3,61 mayor que el del competidor más cercano, representando una eliminación 4.000 veces mayor que PH </w:t>
      </w:r>
      <w:proofErr w:type="spellStart"/>
      <w:r>
        <w:rPr>
          <w:rStyle w:val="A0"/>
          <w:rFonts w:cstheme="minorBidi"/>
          <w:color w:val="auto"/>
          <w:sz w:val="22"/>
          <w:szCs w:val="22"/>
          <w:lang w:val="es-ES"/>
        </w:rPr>
        <w:t>Structured</w:t>
      </w:r>
      <w:proofErr w:type="spellEnd"/>
      <w:r>
        <w:rPr>
          <w:rStyle w:val="A0"/>
          <w:rFonts w:cstheme="minorBidi"/>
          <w:color w:val="auto"/>
          <w:sz w:val="22"/>
          <w:szCs w:val="22"/>
          <w:lang w:val="es-ES"/>
        </w:rPr>
        <w:t xml:space="preserve"> </w:t>
      </w:r>
      <w:proofErr w:type="spellStart"/>
      <w:r>
        <w:rPr>
          <w:rStyle w:val="A0"/>
          <w:rFonts w:cstheme="minorBidi"/>
          <w:color w:val="auto"/>
          <w:sz w:val="22"/>
          <w:szCs w:val="22"/>
          <w:lang w:val="es-ES"/>
        </w:rPr>
        <w:t>Silver</w:t>
      </w:r>
      <w:proofErr w:type="spellEnd"/>
      <w:r>
        <w:rPr>
          <w:rStyle w:val="A0"/>
          <w:rFonts w:cstheme="minorBidi"/>
          <w:color w:val="auto"/>
          <w:sz w:val="22"/>
          <w:szCs w:val="22"/>
          <w:lang w:val="es-ES"/>
        </w:rPr>
        <w:t>. ACS 200 Extra Fuerza tuvo un porcentaje de tasa de eliminación del 99,999955%, que estuvo cerca de la eliminación total en la suspensión de la prueba (más de 20 millones de organismos EDRM) en espacio de 2 minutos.</w:t>
      </w:r>
    </w:p>
    <w:p w:rsidR="00AC7C0F" w:rsidRDefault="00AC7C0F" w:rsidP="00AC7C0F">
      <w:pPr>
        <w:jc w:val="both"/>
        <w:rPr>
          <w:rStyle w:val="A0"/>
          <w:rFonts w:cstheme="minorBidi"/>
          <w:color w:val="auto"/>
          <w:sz w:val="22"/>
          <w:szCs w:val="22"/>
          <w:lang w:val="es-ES"/>
        </w:rPr>
      </w:pPr>
      <w:r>
        <w:rPr>
          <w:rStyle w:val="A0"/>
          <w:rFonts w:cstheme="minorBidi"/>
          <w:color w:val="auto"/>
          <w:sz w:val="22"/>
          <w:szCs w:val="22"/>
          <w:lang w:val="es-ES"/>
        </w:rPr>
        <w:t xml:space="preserve">¿Cómo nos afecta esta investigación a usted y a mí? El Dr. </w:t>
      </w:r>
      <w:proofErr w:type="spellStart"/>
      <w:r>
        <w:rPr>
          <w:rStyle w:val="A0"/>
          <w:rFonts w:cstheme="minorBidi"/>
          <w:color w:val="auto"/>
          <w:sz w:val="22"/>
          <w:szCs w:val="22"/>
          <w:lang w:val="es-ES"/>
        </w:rPr>
        <w:t>Harper</w:t>
      </w:r>
      <w:proofErr w:type="spellEnd"/>
      <w:r>
        <w:rPr>
          <w:rStyle w:val="A0"/>
          <w:rFonts w:cstheme="minorBidi"/>
          <w:color w:val="auto"/>
          <w:sz w:val="22"/>
          <w:szCs w:val="22"/>
          <w:lang w:val="es-ES"/>
        </w:rPr>
        <w:t xml:space="preserve"> añadió: “No podemos llegar a conclusiones amplias sobre ningún producto en particular basándonos en los resultados de un único estudio, y ciertamente sería inapropiado hacerlo.  En colaboración, continuaremos financiando estudios independientes para reforzar la consistencia de estos verdaderamente impresionantes resultados. Por el momento, hemos identificado una solución basada en plata altamente efectiva que, cuando es administrada con antibióticos, debería proveer resultados muy superiores en pacientes. Los resultados de esta prueba están fácilmente disponibles para cualquiera que quiera contactarme y saber más.”</w:t>
      </w:r>
    </w:p>
    <w:p w:rsidR="00AC7C0F" w:rsidRDefault="00AC7C0F" w:rsidP="00AC7C0F">
      <w:pPr>
        <w:jc w:val="both"/>
        <w:rPr>
          <w:rStyle w:val="A0"/>
          <w:rFonts w:cstheme="minorBidi"/>
          <w:color w:val="auto"/>
          <w:sz w:val="22"/>
          <w:szCs w:val="22"/>
          <w:lang w:val="es-ES"/>
        </w:rPr>
      </w:pPr>
      <w:r>
        <w:rPr>
          <w:rStyle w:val="A0"/>
          <w:rFonts w:cstheme="minorBidi"/>
          <w:color w:val="auto"/>
          <w:sz w:val="22"/>
          <w:szCs w:val="22"/>
          <w:lang w:val="es-ES"/>
        </w:rPr>
        <w:t xml:space="preserve">El Dr. </w:t>
      </w:r>
      <w:proofErr w:type="spellStart"/>
      <w:r>
        <w:rPr>
          <w:rStyle w:val="A0"/>
          <w:rFonts w:cstheme="minorBidi"/>
          <w:color w:val="auto"/>
          <w:sz w:val="22"/>
          <w:szCs w:val="22"/>
          <w:lang w:val="es-ES"/>
        </w:rPr>
        <w:t>Rowen</w:t>
      </w:r>
      <w:proofErr w:type="spellEnd"/>
      <w:r>
        <w:rPr>
          <w:rStyle w:val="A0"/>
          <w:rFonts w:cstheme="minorBidi"/>
          <w:color w:val="auto"/>
          <w:sz w:val="22"/>
          <w:szCs w:val="22"/>
          <w:lang w:val="es-ES"/>
        </w:rPr>
        <w:t xml:space="preserve"> comentó: “Debe apreciarse la escala de registro. Comenzamos con 2.970.000.000 (2,97 billones) de organismos. La disolución inicial causada al mezclar los organismos con el desinfectante, nos dio 29,7 millones de organismos/ml. en el momento cero. La exposición al segundo mejor producto causó un registro de reducción (una eliminación de 99,82%) en organismos viables, dejando alrededor de 10.000 organismos vivos de EDRM. El producto que causó un registro de reducción de 6,35 (eliminación del 99,999955%) dejó menos de 3 organismos viables vivos de EDRM, en el tiempo de exposición determinado. Esta es simplemente una diferencia demasiado grande para ignorarse, y está pidiendo que se lleven a cabo más estudios de control.</w:t>
      </w:r>
    </w:p>
    <w:p w:rsidR="00AC7C0F" w:rsidRDefault="00AC7C0F" w:rsidP="00AC7C0F">
      <w:pPr>
        <w:jc w:val="both"/>
        <w:rPr>
          <w:rStyle w:val="A0"/>
          <w:rFonts w:cstheme="minorBidi"/>
          <w:color w:val="auto"/>
          <w:sz w:val="22"/>
          <w:szCs w:val="22"/>
          <w:lang w:val="es-ES"/>
        </w:rPr>
      </w:pPr>
      <w:r>
        <w:rPr>
          <w:rStyle w:val="A0"/>
          <w:rFonts w:cstheme="minorBidi"/>
          <w:color w:val="auto"/>
          <w:sz w:val="22"/>
          <w:szCs w:val="22"/>
          <w:lang w:val="es-ES"/>
        </w:rPr>
        <w:lastRenderedPageBreak/>
        <w:t>Este puede ser un enorme descubrimiento en la gestión de infecciones, especialmente a la luz de que la plata es sinérgica con la terapia de oxidación.”</w:t>
      </w:r>
    </w:p>
    <w:p w:rsidR="00AC7C0F" w:rsidRDefault="00AC7C0F" w:rsidP="00AC7C0F">
      <w:pPr>
        <w:jc w:val="both"/>
        <w:rPr>
          <w:rStyle w:val="A0"/>
          <w:rFonts w:cstheme="minorBidi"/>
          <w:color w:val="auto"/>
          <w:sz w:val="22"/>
          <w:szCs w:val="22"/>
          <w:lang w:val="es-ES"/>
        </w:rPr>
      </w:pPr>
      <w:r>
        <w:rPr>
          <w:rStyle w:val="A0"/>
          <w:rFonts w:cstheme="minorBidi"/>
          <w:color w:val="auto"/>
          <w:sz w:val="22"/>
          <w:szCs w:val="22"/>
          <w:lang w:val="es-ES"/>
        </w:rPr>
        <w:t xml:space="preserve">El Dr. </w:t>
      </w:r>
      <w:proofErr w:type="spellStart"/>
      <w:r>
        <w:rPr>
          <w:rStyle w:val="A0"/>
          <w:rFonts w:cstheme="minorBidi"/>
          <w:color w:val="auto"/>
          <w:sz w:val="22"/>
          <w:szCs w:val="22"/>
          <w:lang w:val="es-ES"/>
        </w:rPr>
        <w:t>Rowen</w:t>
      </w:r>
      <w:proofErr w:type="spellEnd"/>
      <w:r>
        <w:rPr>
          <w:rStyle w:val="A0"/>
          <w:rFonts w:cstheme="minorBidi"/>
          <w:color w:val="auto"/>
          <w:sz w:val="22"/>
          <w:szCs w:val="22"/>
          <w:lang w:val="es-ES"/>
        </w:rPr>
        <w:t xml:space="preserve"> ha estado intensamente involucrado como médico en la terapia de oxidación desde 1986. Actualmente cumple con la función de presidente del taller de oxidación de ACAM y da seminarios sobre terapia de oxidación. Tiene su consulta en Santa Rosa, California. El Dr. </w:t>
      </w:r>
      <w:proofErr w:type="spellStart"/>
      <w:r>
        <w:rPr>
          <w:rStyle w:val="A0"/>
          <w:rFonts w:cstheme="minorBidi"/>
          <w:color w:val="auto"/>
          <w:sz w:val="22"/>
          <w:szCs w:val="22"/>
          <w:lang w:val="es-ES"/>
        </w:rPr>
        <w:t>Harper</w:t>
      </w:r>
      <w:proofErr w:type="spellEnd"/>
      <w:r>
        <w:rPr>
          <w:rStyle w:val="A0"/>
          <w:rFonts w:cstheme="minorBidi"/>
          <w:color w:val="auto"/>
          <w:sz w:val="22"/>
          <w:szCs w:val="22"/>
          <w:lang w:val="es-ES"/>
        </w:rPr>
        <w:t xml:space="preserve"> ha practicado terapia de ozono por muchos años y tiene su consulta en </w:t>
      </w:r>
      <w:proofErr w:type="spellStart"/>
      <w:r>
        <w:rPr>
          <w:rStyle w:val="A0"/>
          <w:rFonts w:cstheme="minorBidi"/>
          <w:color w:val="auto"/>
          <w:sz w:val="22"/>
          <w:szCs w:val="22"/>
          <w:lang w:val="es-ES"/>
        </w:rPr>
        <w:t>Orofino</w:t>
      </w:r>
      <w:proofErr w:type="spellEnd"/>
      <w:r>
        <w:rPr>
          <w:rStyle w:val="A0"/>
          <w:rFonts w:cstheme="minorBidi"/>
          <w:color w:val="auto"/>
          <w:sz w:val="22"/>
          <w:szCs w:val="22"/>
          <w:lang w:val="es-ES"/>
        </w:rPr>
        <w:t>, Idaho. Recientemente se unió al taller oxidativo de ACAM formando a sus trabajadores.</w:t>
      </w:r>
    </w:p>
    <w:p w:rsidR="00AC7C0F" w:rsidRDefault="00AC7C0F" w:rsidP="00AC7C0F">
      <w:pPr>
        <w:jc w:val="both"/>
        <w:rPr>
          <w:rStyle w:val="A0"/>
          <w:rFonts w:cstheme="minorBidi"/>
          <w:color w:val="auto"/>
          <w:sz w:val="22"/>
          <w:szCs w:val="22"/>
          <w:lang w:val="es-ES"/>
        </w:rPr>
      </w:pPr>
      <w:r>
        <w:rPr>
          <w:rStyle w:val="A0"/>
          <w:rFonts w:cstheme="minorBidi"/>
          <w:color w:val="auto"/>
          <w:sz w:val="22"/>
          <w:szCs w:val="22"/>
          <w:lang w:val="es-ES"/>
        </w:rPr>
        <w:t>Para más información sobre datos y cuestiones médicas por favor contacte con:</w:t>
      </w:r>
    </w:p>
    <w:p w:rsidR="00AC7C0F" w:rsidRPr="003B31BD" w:rsidRDefault="00AC7C0F" w:rsidP="00AC7C0F">
      <w:pPr>
        <w:rPr>
          <w:rStyle w:val="A0"/>
          <w:rFonts w:ascii="CG Omega" w:hAnsi="CG Omega"/>
        </w:rPr>
      </w:pPr>
      <w:r w:rsidRPr="003B31BD">
        <w:rPr>
          <w:rStyle w:val="A0"/>
          <w:rFonts w:ascii="CG Omega" w:hAnsi="CG Omega"/>
        </w:rPr>
        <w:t>Dennis Harper, DC, ND</w:t>
      </w:r>
    </w:p>
    <w:p w:rsidR="00AC7C0F" w:rsidRPr="003B31BD" w:rsidRDefault="00AC7C0F" w:rsidP="00AC7C0F">
      <w:pPr>
        <w:rPr>
          <w:rStyle w:val="A0"/>
          <w:rFonts w:ascii="CG Omega" w:hAnsi="CG Omega"/>
        </w:rPr>
      </w:pPr>
      <w:r w:rsidRPr="003B31BD">
        <w:rPr>
          <w:rStyle w:val="A0"/>
          <w:rFonts w:ascii="CG Omega" w:hAnsi="CG Omega"/>
        </w:rPr>
        <w:t>O3 Medical Services</w:t>
      </w:r>
    </w:p>
    <w:p w:rsidR="00AC7C0F" w:rsidRPr="003B31BD" w:rsidRDefault="00AC7C0F" w:rsidP="00AC7C0F">
      <w:pPr>
        <w:rPr>
          <w:rStyle w:val="A0"/>
          <w:rFonts w:ascii="CG Omega" w:hAnsi="CG Omega"/>
        </w:rPr>
      </w:pPr>
      <w:r w:rsidRPr="003B31BD">
        <w:rPr>
          <w:rStyle w:val="A0"/>
          <w:rFonts w:ascii="CG Omega" w:hAnsi="CG Omega"/>
        </w:rPr>
        <w:t xml:space="preserve">10620 </w:t>
      </w:r>
      <w:proofErr w:type="gramStart"/>
      <w:r w:rsidRPr="003B31BD">
        <w:rPr>
          <w:rStyle w:val="A0"/>
          <w:rFonts w:ascii="CG Omega" w:hAnsi="CG Omega"/>
        </w:rPr>
        <w:t>Highway</w:t>
      </w:r>
      <w:proofErr w:type="gramEnd"/>
      <w:r w:rsidRPr="003B31BD">
        <w:rPr>
          <w:rStyle w:val="A0"/>
          <w:rFonts w:ascii="CG Omega" w:hAnsi="CG Omega"/>
        </w:rPr>
        <w:t xml:space="preserve"> 12</w:t>
      </w:r>
    </w:p>
    <w:p w:rsidR="00AC7C0F" w:rsidRDefault="00AC7C0F" w:rsidP="00AC7C0F">
      <w:pPr>
        <w:rPr>
          <w:rStyle w:val="A0"/>
          <w:rFonts w:ascii="CG Omega" w:hAnsi="CG Omega"/>
        </w:rPr>
      </w:pPr>
      <w:r w:rsidRPr="003B31BD">
        <w:rPr>
          <w:rStyle w:val="A0"/>
          <w:rFonts w:ascii="CG Omega" w:hAnsi="CG Omega"/>
        </w:rPr>
        <w:t>Orofino, ID. 83544</w:t>
      </w:r>
    </w:p>
    <w:p w:rsidR="00A84B9E" w:rsidRPr="003B31BD" w:rsidRDefault="00A84B9E" w:rsidP="00A84B9E">
      <w:pPr>
        <w:rPr>
          <w:rStyle w:val="A0"/>
          <w:rFonts w:ascii="CG Omega" w:hAnsi="CG Omega"/>
        </w:rPr>
      </w:pPr>
      <w:r w:rsidRPr="003B31BD">
        <w:rPr>
          <w:rStyle w:val="A0"/>
          <w:rFonts w:ascii="CG Omega" w:hAnsi="CG Omega"/>
        </w:rPr>
        <w:t>drharperoz1@gmail.com</w:t>
      </w:r>
    </w:p>
    <w:p w:rsidR="00AC7C0F" w:rsidRPr="003B31BD" w:rsidRDefault="00AC7C0F" w:rsidP="00AC7C0F">
      <w:pPr>
        <w:rPr>
          <w:rStyle w:val="A0"/>
          <w:rFonts w:ascii="CG Omega" w:hAnsi="CG Omega"/>
        </w:rPr>
      </w:pPr>
    </w:p>
    <w:p w:rsidR="00AC7C0F" w:rsidRPr="003B31BD" w:rsidRDefault="00AC7C0F" w:rsidP="00AC7C0F">
      <w:pPr>
        <w:rPr>
          <w:rStyle w:val="A0"/>
          <w:rFonts w:ascii="CG Omega" w:hAnsi="CG Omega"/>
        </w:rPr>
      </w:pPr>
      <w:r w:rsidRPr="003B31BD">
        <w:rPr>
          <w:rStyle w:val="A0"/>
          <w:rFonts w:ascii="CG Omega" w:hAnsi="CG Omega"/>
        </w:rPr>
        <w:t>Robert Rowen, MD</w:t>
      </w:r>
    </w:p>
    <w:p w:rsidR="00AC7C0F" w:rsidRPr="003B31BD" w:rsidRDefault="00AC7C0F" w:rsidP="00AC7C0F">
      <w:pPr>
        <w:rPr>
          <w:rStyle w:val="A0"/>
          <w:rFonts w:ascii="CG Omega" w:hAnsi="CG Omega"/>
        </w:rPr>
      </w:pPr>
      <w:r w:rsidRPr="003B31BD">
        <w:rPr>
          <w:rStyle w:val="A0"/>
          <w:rFonts w:ascii="CG Omega" w:hAnsi="CG Omega"/>
        </w:rPr>
        <w:t xml:space="preserve">2200 County </w:t>
      </w:r>
      <w:proofErr w:type="spellStart"/>
      <w:r w:rsidRPr="003B31BD">
        <w:rPr>
          <w:rStyle w:val="A0"/>
          <w:rFonts w:ascii="CG Omega" w:hAnsi="CG Omega"/>
        </w:rPr>
        <w:t>Center</w:t>
      </w:r>
      <w:proofErr w:type="spellEnd"/>
      <w:r w:rsidRPr="003B31BD">
        <w:rPr>
          <w:rStyle w:val="A0"/>
          <w:rFonts w:ascii="CG Omega" w:hAnsi="CG Omega"/>
        </w:rPr>
        <w:t xml:space="preserve"> </w:t>
      </w:r>
      <w:proofErr w:type="spellStart"/>
      <w:r w:rsidRPr="003B31BD">
        <w:rPr>
          <w:rStyle w:val="A0"/>
          <w:rFonts w:ascii="CG Omega" w:hAnsi="CG Omega"/>
        </w:rPr>
        <w:t>Dr.</w:t>
      </w:r>
      <w:proofErr w:type="spellEnd"/>
      <w:r w:rsidRPr="003B31BD">
        <w:rPr>
          <w:rStyle w:val="A0"/>
          <w:rFonts w:ascii="CG Omega" w:hAnsi="CG Omega"/>
        </w:rPr>
        <w:t xml:space="preserve"> Ste C</w:t>
      </w:r>
    </w:p>
    <w:p w:rsidR="00AC7C0F" w:rsidRPr="003B31BD" w:rsidRDefault="00AC7C0F" w:rsidP="00AC7C0F">
      <w:pPr>
        <w:rPr>
          <w:rStyle w:val="A0"/>
          <w:rFonts w:ascii="CG Omega" w:hAnsi="CG Omega"/>
        </w:rPr>
      </w:pPr>
      <w:r w:rsidRPr="003B31BD">
        <w:rPr>
          <w:rStyle w:val="A0"/>
          <w:rFonts w:ascii="CG Omega" w:hAnsi="CG Omega"/>
        </w:rPr>
        <w:t>Santa Rosa, CA 95472</w:t>
      </w:r>
    </w:p>
    <w:p w:rsidR="00AC7C0F" w:rsidRPr="003B31BD" w:rsidRDefault="00AC7C0F" w:rsidP="00AC7C0F">
      <w:pPr>
        <w:rPr>
          <w:rStyle w:val="A0"/>
          <w:rFonts w:ascii="CG Omega" w:hAnsi="CG Omega"/>
        </w:rPr>
      </w:pPr>
      <w:r w:rsidRPr="003B31BD">
        <w:rPr>
          <w:rStyle w:val="A0"/>
          <w:rFonts w:ascii="CG Omega" w:hAnsi="CG Omega"/>
        </w:rPr>
        <w:t>drrowen@att.net</w:t>
      </w:r>
    </w:p>
    <w:p w:rsidR="00AC7C0F" w:rsidRDefault="00AC7C0F" w:rsidP="00AC7C0F">
      <w:pPr>
        <w:jc w:val="both"/>
        <w:rPr>
          <w:rStyle w:val="A0"/>
          <w:rFonts w:cstheme="minorBidi"/>
          <w:color w:val="auto"/>
          <w:sz w:val="22"/>
          <w:szCs w:val="22"/>
          <w:lang w:val="es-ES"/>
        </w:rPr>
      </w:pPr>
    </w:p>
    <w:p w:rsidR="00AC7C0F" w:rsidRDefault="00AC7C0F" w:rsidP="00AC7C0F">
      <w:pPr>
        <w:jc w:val="both"/>
        <w:rPr>
          <w:rStyle w:val="A0"/>
          <w:rFonts w:cstheme="minorBidi"/>
          <w:color w:val="auto"/>
          <w:sz w:val="22"/>
          <w:szCs w:val="22"/>
          <w:lang w:val="es-ES"/>
        </w:rPr>
      </w:pPr>
    </w:p>
    <w:p w:rsidR="00AC7C0F" w:rsidRPr="00A84B9E" w:rsidRDefault="00AC7C0F" w:rsidP="00AC7C0F">
      <w:pPr>
        <w:jc w:val="both"/>
        <w:rPr>
          <w:rStyle w:val="A0"/>
          <w:rFonts w:cstheme="minorBidi"/>
          <w:b/>
          <w:color w:val="auto"/>
          <w:sz w:val="22"/>
          <w:szCs w:val="22"/>
          <w:lang w:val="es-ES"/>
        </w:rPr>
      </w:pPr>
      <w:r w:rsidRPr="00A84B9E">
        <w:rPr>
          <w:rStyle w:val="A0"/>
          <w:rFonts w:cstheme="minorBidi"/>
          <w:b/>
          <w:color w:val="auto"/>
          <w:sz w:val="22"/>
          <w:szCs w:val="22"/>
          <w:lang w:val="es-ES"/>
        </w:rPr>
        <w:t>Notas:</w:t>
      </w:r>
    </w:p>
    <w:p w:rsidR="00AC7C0F" w:rsidRPr="00A84B9E" w:rsidRDefault="00AC7C0F" w:rsidP="00AC7C0F">
      <w:pPr>
        <w:rPr>
          <w:rStyle w:val="A0"/>
          <w:rFonts w:ascii="CG Omega" w:hAnsi="CG Omega"/>
          <w:lang w:val="es-ES"/>
        </w:rPr>
      </w:pPr>
      <w:r w:rsidRPr="00A84B9E">
        <w:rPr>
          <w:rStyle w:val="A0"/>
          <w:rFonts w:ascii="CG Omega" w:hAnsi="CG Omega"/>
          <w:lang w:val="es-ES"/>
        </w:rPr>
        <w:t>1.</w:t>
      </w:r>
    </w:p>
    <w:p w:rsidR="00AC7C0F" w:rsidRPr="00A84B9E" w:rsidRDefault="00AC7C0F" w:rsidP="00AC7C0F">
      <w:pPr>
        <w:rPr>
          <w:rStyle w:val="A0"/>
          <w:rFonts w:ascii="CG Omega" w:hAnsi="CG Omega"/>
          <w:lang w:val="es-ES"/>
        </w:rPr>
      </w:pPr>
      <w:proofErr w:type="spellStart"/>
      <w:r w:rsidRPr="00A84B9E">
        <w:rPr>
          <w:rStyle w:val="A0"/>
          <w:rFonts w:ascii="CG Omega" w:hAnsi="CG Omega"/>
          <w:lang w:val="es-ES"/>
        </w:rPr>
        <w:t>Ip</w:t>
      </w:r>
      <w:proofErr w:type="spellEnd"/>
      <w:r w:rsidRPr="00A84B9E">
        <w:rPr>
          <w:rStyle w:val="A0"/>
          <w:rFonts w:ascii="CG Omega" w:hAnsi="CG Omega"/>
          <w:lang w:val="es-ES"/>
        </w:rPr>
        <w:t xml:space="preserve">, M., Lui, S.L., </w:t>
      </w:r>
      <w:proofErr w:type="spellStart"/>
      <w:r w:rsidRPr="00A84B9E">
        <w:rPr>
          <w:rStyle w:val="A0"/>
          <w:rFonts w:ascii="CG Omega" w:hAnsi="CG Omega"/>
          <w:lang w:val="es-ES"/>
        </w:rPr>
        <w:t>Poom</w:t>
      </w:r>
      <w:proofErr w:type="spellEnd"/>
      <w:r w:rsidRPr="00A84B9E">
        <w:rPr>
          <w:rStyle w:val="A0"/>
          <w:rFonts w:ascii="CG Omega" w:hAnsi="CG Omega"/>
          <w:lang w:val="es-ES"/>
        </w:rPr>
        <w:t xml:space="preserve">, V.K.M., </w:t>
      </w:r>
      <w:proofErr w:type="spellStart"/>
      <w:r w:rsidRPr="00A84B9E">
        <w:rPr>
          <w:rStyle w:val="A0"/>
          <w:rFonts w:ascii="CG Omega" w:hAnsi="CG Omega"/>
          <w:lang w:val="es-ES"/>
        </w:rPr>
        <w:t>Lung</w:t>
      </w:r>
      <w:proofErr w:type="spellEnd"/>
      <w:r w:rsidRPr="00A84B9E">
        <w:rPr>
          <w:rStyle w:val="A0"/>
          <w:rFonts w:ascii="CG Omega" w:hAnsi="CG Omega"/>
          <w:lang w:val="es-ES"/>
        </w:rPr>
        <w:t xml:space="preserve">, I., </w:t>
      </w:r>
      <w:proofErr w:type="spellStart"/>
      <w:r w:rsidRPr="00A84B9E">
        <w:rPr>
          <w:rStyle w:val="A0"/>
          <w:rFonts w:ascii="CG Omega" w:hAnsi="CG Omega"/>
          <w:lang w:val="es-ES"/>
        </w:rPr>
        <w:t>Burd</w:t>
      </w:r>
      <w:proofErr w:type="spellEnd"/>
      <w:r w:rsidRPr="00A84B9E">
        <w:rPr>
          <w:rStyle w:val="A0"/>
          <w:rFonts w:ascii="CG Omega" w:hAnsi="CG Omega"/>
          <w:lang w:val="es-ES"/>
        </w:rPr>
        <w:t xml:space="preserve">, A. 2006. </w:t>
      </w:r>
    </w:p>
    <w:p w:rsidR="00AC7C0F" w:rsidRPr="00A84B9E" w:rsidRDefault="00AC7C0F" w:rsidP="00AC7C0F">
      <w:pPr>
        <w:rPr>
          <w:rStyle w:val="A0"/>
          <w:rFonts w:ascii="CG Omega" w:hAnsi="CG Omega"/>
          <w:lang w:val="es-ES"/>
        </w:rPr>
      </w:pPr>
      <w:proofErr w:type="spellStart"/>
      <w:r w:rsidRPr="00A84B9E">
        <w:rPr>
          <w:rStyle w:val="A0"/>
          <w:rFonts w:ascii="CG Omega" w:hAnsi="CG Omega"/>
          <w:lang w:val="es-ES"/>
        </w:rPr>
        <w:t>Antimicrobial</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activities</w:t>
      </w:r>
      <w:proofErr w:type="spellEnd"/>
      <w:r w:rsidRPr="00A84B9E">
        <w:rPr>
          <w:rStyle w:val="A0"/>
          <w:rFonts w:ascii="CG Omega" w:hAnsi="CG Omega"/>
          <w:lang w:val="es-ES"/>
        </w:rPr>
        <w:t xml:space="preserve"> of </w:t>
      </w:r>
      <w:proofErr w:type="spellStart"/>
      <w:r w:rsidRPr="00A84B9E">
        <w:rPr>
          <w:rStyle w:val="A0"/>
          <w:rFonts w:ascii="CG Omega" w:hAnsi="CG Omega"/>
          <w:lang w:val="es-ES"/>
        </w:rPr>
        <w:t>silver</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dressings</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an</w:t>
      </w:r>
      <w:proofErr w:type="spellEnd"/>
      <w:r w:rsidRPr="00A84B9E">
        <w:rPr>
          <w:rStyle w:val="A0"/>
          <w:rFonts w:ascii="CG Omega" w:hAnsi="CG Omega"/>
          <w:lang w:val="es-ES"/>
        </w:rPr>
        <w:t xml:space="preserve"> in vitro </w:t>
      </w:r>
      <w:proofErr w:type="spellStart"/>
      <w:r w:rsidRPr="00A84B9E">
        <w:rPr>
          <w:rStyle w:val="A0"/>
          <w:rFonts w:ascii="CG Omega" w:hAnsi="CG Omega"/>
          <w:lang w:val="es-ES"/>
        </w:rPr>
        <w:t>comparison</w:t>
      </w:r>
      <w:proofErr w:type="spellEnd"/>
      <w:r w:rsidRPr="00A84B9E">
        <w:rPr>
          <w:rStyle w:val="A0"/>
          <w:rFonts w:ascii="CG Omega" w:hAnsi="CG Omega"/>
          <w:lang w:val="es-ES"/>
        </w:rPr>
        <w:t xml:space="preserve"> (</w:t>
      </w:r>
      <w:r w:rsidRPr="00A84B9E">
        <w:rPr>
          <w:rStyle w:val="A0"/>
          <w:rFonts w:ascii="CG Omega" w:hAnsi="CG Omega"/>
          <w:i/>
          <w:lang w:val="es-ES"/>
        </w:rPr>
        <w:t xml:space="preserve">Actividades antimicrobianas de compuestos de plata: una comparación </w:t>
      </w:r>
      <w:r w:rsidRPr="00A84B9E">
        <w:rPr>
          <w:rStyle w:val="A0"/>
          <w:rFonts w:ascii="CG Omega" w:hAnsi="CG Omega"/>
          <w:lang w:val="es-ES"/>
        </w:rPr>
        <w:t xml:space="preserve">in vitro). J </w:t>
      </w:r>
      <w:proofErr w:type="spellStart"/>
      <w:r w:rsidRPr="00A84B9E">
        <w:rPr>
          <w:rStyle w:val="A0"/>
          <w:rFonts w:ascii="CG Omega" w:hAnsi="CG Omega"/>
          <w:lang w:val="es-ES"/>
        </w:rPr>
        <w:t>Med</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Microbiol</w:t>
      </w:r>
      <w:proofErr w:type="spellEnd"/>
      <w:r w:rsidRPr="00A84B9E">
        <w:rPr>
          <w:rStyle w:val="A0"/>
          <w:rFonts w:ascii="CG Omega" w:hAnsi="CG Omega"/>
          <w:lang w:val="es-ES"/>
        </w:rPr>
        <w:t>, 55:59-63.</w:t>
      </w:r>
    </w:p>
    <w:p w:rsidR="00AC7C0F" w:rsidRPr="00A84B9E" w:rsidRDefault="00AC7C0F" w:rsidP="00AC7C0F">
      <w:pPr>
        <w:rPr>
          <w:rStyle w:val="A0"/>
          <w:rFonts w:ascii="CG Omega" w:hAnsi="CG Omega"/>
          <w:lang w:val="es-ES"/>
        </w:rPr>
      </w:pPr>
      <w:r w:rsidRPr="00A84B9E">
        <w:rPr>
          <w:rStyle w:val="A0"/>
          <w:rFonts w:ascii="CG Omega" w:hAnsi="CG Omega"/>
          <w:lang w:val="es-ES"/>
        </w:rPr>
        <w:t>2.</w:t>
      </w:r>
    </w:p>
    <w:p w:rsidR="00AC7C0F" w:rsidRPr="00A84B9E" w:rsidRDefault="00AC7C0F" w:rsidP="00AC7C0F">
      <w:pPr>
        <w:rPr>
          <w:rStyle w:val="A0"/>
          <w:rFonts w:ascii="CG Omega" w:hAnsi="CG Omega"/>
          <w:lang w:val="es-ES"/>
        </w:rPr>
      </w:pPr>
      <w:r w:rsidRPr="00A84B9E">
        <w:rPr>
          <w:rStyle w:val="A0"/>
          <w:rFonts w:ascii="CG Omega" w:hAnsi="CG Omega"/>
          <w:lang w:val="es-ES"/>
        </w:rPr>
        <w:t xml:space="preserve">Kim, J., Kwon, S., </w:t>
      </w:r>
      <w:proofErr w:type="spellStart"/>
      <w:r w:rsidRPr="00A84B9E">
        <w:rPr>
          <w:rStyle w:val="A0"/>
          <w:rFonts w:ascii="CG Omega" w:hAnsi="CG Omega"/>
          <w:lang w:val="es-ES"/>
        </w:rPr>
        <w:t>Ostler</w:t>
      </w:r>
      <w:proofErr w:type="spellEnd"/>
      <w:r w:rsidRPr="00A84B9E">
        <w:rPr>
          <w:rStyle w:val="A0"/>
          <w:rFonts w:ascii="CG Omega" w:hAnsi="CG Omega"/>
          <w:lang w:val="es-ES"/>
        </w:rPr>
        <w:t xml:space="preserve">, E. 2009. </w:t>
      </w:r>
      <w:proofErr w:type="spellStart"/>
      <w:r w:rsidRPr="00A84B9E">
        <w:rPr>
          <w:rStyle w:val="A0"/>
          <w:rFonts w:ascii="CG Omega" w:hAnsi="CG Omega"/>
          <w:lang w:val="es-ES"/>
        </w:rPr>
        <w:t>Antimicrobial</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effect</w:t>
      </w:r>
      <w:proofErr w:type="spellEnd"/>
      <w:r w:rsidRPr="00A84B9E">
        <w:rPr>
          <w:rStyle w:val="A0"/>
          <w:rFonts w:ascii="CG Omega" w:hAnsi="CG Omega"/>
          <w:lang w:val="es-ES"/>
        </w:rPr>
        <w:t xml:space="preserve"> of </w:t>
      </w:r>
      <w:proofErr w:type="spellStart"/>
      <w:r w:rsidRPr="00A84B9E">
        <w:rPr>
          <w:rStyle w:val="A0"/>
          <w:rFonts w:ascii="CG Omega" w:hAnsi="CG Omega"/>
          <w:lang w:val="es-ES"/>
        </w:rPr>
        <w:t>silver-impregnated</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cellulose</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potential</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for</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antimicrobial</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therapy</w:t>
      </w:r>
      <w:proofErr w:type="spellEnd"/>
      <w:r w:rsidRPr="00A84B9E">
        <w:rPr>
          <w:rStyle w:val="A0"/>
          <w:rFonts w:ascii="CG Omega" w:hAnsi="CG Omega"/>
          <w:lang w:val="es-ES"/>
        </w:rPr>
        <w:t xml:space="preserve"> (Efecto antimicrobiano de la celulosa impregnada en plata: potencial para terapia antimicrobiana). J. Biol. </w:t>
      </w:r>
      <w:proofErr w:type="spellStart"/>
      <w:r w:rsidRPr="00A84B9E">
        <w:rPr>
          <w:rStyle w:val="A0"/>
          <w:rFonts w:ascii="CG Omega" w:hAnsi="CG Omega"/>
          <w:lang w:val="es-ES"/>
        </w:rPr>
        <w:t>Engineer</w:t>
      </w:r>
      <w:proofErr w:type="spellEnd"/>
      <w:r w:rsidRPr="00A84B9E">
        <w:rPr>
          <w:rStyle w:val="A0"/>
          <w:rFonts w:ascii="CG Omega" w:hAnsi="CG Omega"/>
          <w:lang w:val="es-ES"/>
        </w:rPr>
        <w:t>., 3:20-28.</w:t>
      </w:r>
    </w:p>
    <w:p w:rsidR="00AC7C0F" w:rsidRPr="00A84B9E" w:rsidRDefault="00AC7C0F" w:rsidP="00AC7C0F">
      <w:pPr>
        <w:rPr>
          <w:rStyle w:val="A0"/>
          <w:rFonts w:ascii="CG Omega" w:hAnsi="CG Omega"/>
          <w:lang w:val="es-ES"/>
        </w:rPr>
      </w:pPr>
      <w:r w:rsidRPr="00A84B9E">
        <w:rPr>
          <w:rStyle w:val="A0"/>
          <w:rFonts w:ascii="CG Omega" w:hAnsi="CG Omega"/>
          <w:lang w:val="es-ES"/>
        </w:rPr>
        <w:t>3.</w:t>
      </w:r>
    </w:p>
    <w:p w:rsidR="00AC7C0F" w:rsidRPr="00A84B9E" w:rsidRDefault="00AC7C0F" w:rsidP="00AC7C0F">
      <w:pPr>
        <w:rPr>
          <w:rStyle w:val="A0"/>
          <w:rFonts w:ascii="CG Omega" w:hAnsi="CG Omega"/>
          <w:lang w:val="es-ES"/>
        </w:rPr>
      </w:pPr>
      <w:r w:rsidRPr="00A84B9E">
        <w:rPr>
          <w:rStyle w:val="A0"/>
          <w:rFonts w:ascii="CG Omega" w:hAnsi="CG Omega"/>
          <w:lang w:val="es-ES"/>
        </w:rPr>
        <w:t xml:space="preserve">Li, Y., </w:t>
      </w:r>
      <w:proofErr w:type="spellStart"/>
      <w:r w:rsidRPr="00A84B9E">
        <w:rPr>
          <w:rStyle w:val="A0"/>
          <w:rFonts w:ascii="CG Omega" w:hAnsi="CG Omega"/>
          <w:lang w:val="es-ES"/>
        </w:rPr>
        <w:t>Leung</w:t>
      </w:r>
      <w:proofErr w:type="spellEnd"/>
      <w:r w:rsidRPr="00A84B9E">
        <w:rPr>
          <w:rStyle w:val="A0"/>
          <w:rFonts w:ascii="CG Omega" w:hAnsi="CG Omega"/>
          <w:lang w:val="es-ES"/>
        </w:rPr>
        <w:t xml:space="preserve">, P., </w:t>
      </w:r>
      <w:proofErr w:type="spellStart"/>
      <w:r w:rsidRPr="00A84B9E">
        <w:rPr>
          <w:rStyle w:val="A0"/>
          <w:rFonts w:ascii="CG Omega" w:hAnsi="CG Omega"/>
          <w:lang w:val="es-ES"/>
        </w:rPr>
        <w:t>Yao</w:t>
      </w:r>
      <w:proofErr w:type="spellEnd"/>
      <w:r w:rsidRPr="00A84B9E">
        <w:rPr>
          <w:rStyle w:val="A0"/>
          <w:rFonts w:ascii="CG Omega" w:hAnsi="CG Omega"/>
          <w:lang w:val="es-ES"/>
        </w:rPr>
        <w:t xml:space="preserve">, L., </w:t>
      </w:r>
      <w:proofErr w:type="spellStart"/>
      <w:r w:rsidRPr="00A84B9E">
        <w:rPr>
          <w:rStyle w:val="A0"/>
          <w:rFonts w:ascii="CG Omega" w:hAnsi="CG Omega"/>
          <w:lang w:val="es-ES"/>
        </w:rPr>
        <w:t>Song</w:t>
      </w:r>
      <w:proofErr w:type="spellEnd"/>
      <w:r w:rsidRPr="00A84B9E">
        <w:rPr>
          <w:rStyle w:val="A0"/>
          <w:rFonts w:ascii="CG Omega" w:hAnsi="CG Omega"/>
          <w:lang w:val="es-ES"/>
        </w:rPr>
        <w:t xml:space="preserve">, Q.W., Newton, E. 2006. </w:t>
      </w:r>
      <w:proofErr w:type="spellStart"/>
      <w:r w:rsidRPr="00A84B9E">
        <w:rPr>
          <w:rStyle w:val="A0"/>
          <w:rFonts w:ascii="CG Omega" w:hAnsi="CG Omega"/>
          <w:lang w:val="es-ES"/>
        </w:rPr>
        <w:t>Antimicrobial</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effect</w:t>
      </w:r>
      <w:proofErr w:type="spellEnd"/>
      <w:r w:rsidRPr="00A84B9E">
        <w:rPr>
          <w:rStyle w:val="A0"/>
          <w:rFonts w:ascii="CG Omega" w:hAnsi="CG Omega"/>
          <w:lang w:val="es-ES"/>
        </w:rPr>
        <w:t xml:space="preserve"> of </w:t>
      </w:r>
      <w:proofErr w:type="spellStart"/>
      <w:r w:rsidRPr="00A84B9E">
        <w:rPr>
          <w:rStyle w:val="A0"/>
          <w:rFonts w:ascii="CG Omega" w:hAnsi="CG Omega"/>
          <w:lang w:val="es-ES"/>
        </w:rPr>
        <w:t>surgical</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masks</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coated</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with</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nanoparticles</w:t>
      </w:r>
      <w:proofErr w:type="spellEnd"/>
      <w:r w:rsidRPr="00A84B9E">
        <w:rPr>
          <w:rStyle w:val="A0"/>
          <w:rFonts w:ascii="CG Omega" w:hAnsi="CG Omega"/>
          <w:lang w:val="es-ES"/>
        </w:rPr>
        <w:t xml:space="preserve"> (Efecto antimicrobiano en máscaras quirúrgicas bañadas con </w:t>
      </w:r>
      <w:proofErr w:type="spellStart"/>
      <w:r w:rsidRPr="00A84B9E">
        <w:rPr>
          <w:rStyle w:val="A0"/>
          <w:rFonts w:ascii="CG Omega" w:hAnsi="CG Omega"/>
          <w:lang w:val="es-ES"/>
        </w:rPr>
        <w:t>nanopartículas</w:t>
      </w:r>
      <w:proofErr w:type="spellEnd"/>
      <w:r w:rsidRPr="00A84B9E">
        <w:rPr>
          <w:rStyle w:val="A0"/>
          <w:rFonts w:ascii="CG Omega" w:hAnsi="CG Omega"/>
          <w:lang w:val="es-ES"/>
        </w:rPr>
        <w:t xml:space="preserve">). J </w:t>
      </w:r>
      <w:proofErr w:type="spellStart"/>
      <w:r w:rsidRPr="00A84B9E">
        <w:rPr>
          <w:rStyle w:val="A0"/>
          <w:rFonts w:ascii="CG Omega" w:hAnsi="CG Omega"/>
          <w:lang w:val="es-ES"/>
        </w:rPr>
        <w:t>Hosp</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Infect</w:t>
      </w:r>
      <w:proofErr w:type="spellEnd"/>
      <w:r w:rsidRPr="00A84B9E">
        <w:rPr>
          <w:rStyle w:val="A0"/>
          <w:rFonts w:ascii="CG Omega" w:hAnsi="CG Omega"/>
          <w:lang w:val="es-ES"/>
        </w:rPr>
        <w:t>, 62:58-63.</w:t>
      </w:r>
    </w:p>
    <w:p w:rsidR="00AC7C0F" w:rsidRPr="00A84B9E" w:rsidRDefault="00AC7C0F" w:rsidP="00AC7C0F">
      <w:pPr>
        <w:rPr>
          <w:rStyle w:val="A0"/>
          <w:rFonts w:ascii="CG Omega" w:hAnsi="CG Omega"/>
          <w:lang w:val="es-ES"/>
        </w:rPr>
      </w:pPr>
      <w:r w:rsidRPr="00A84B9E">
        <w:rPr>
          <w:rStyle w:val="A0"/>
          <w:rFonts w:ascii="CG Omega" w:hAnsi="CG Omega"/>
          <w:lang w:val="es-ES"/>
        </w:rPr>
        <w:t>4.</w:t>
      </w:r>
    </w:p>
    <w:p w:rsidR="00AC7C0F" w:rsidRPr="00A84B9E" w:rsidRDefault="00AC7C0F" w:rsidP="00AC7C0F">
      <w:pPr>
        <w:rPr>
          <w:rStyle w:val="A0"/>
          <w:rFonts w:ascii="CG Omega" w:hAnsi="CG Omega"/>
          <w:lang w:val="es-ES"/>
        </w:rPr>
      </w:pPr>
      <w:proofErr w:type="spellStart"/>
      <w:r w:rsidRPr="00A84B9E">
        <w:rPr>
          <w:rStyle w:val="A0"/>
          <w:rFonts w:ascii="CG Omega" w:hAnsi="CG Omega"/>
          <w:lang w:val="es-ES"/>
        </w:rPr>
        <w:t>Rupp</w:t>
      </w:r>
      <w:proofErr w:type="spellEnd"/>
      <w:r w:rsidRPr="00A84B9E">
        <w:rPr>
          <w:rStyle w:val="A0"/>
          <w:rFonts w:ascii="CG Omega" w:hAnsi="CG Omega"/>
          <w:lang w:val="es-ES"/>
        </w:rPr>
        <w:t xml:space="preserve">, M.E., </w:t>
      </w:r>
      <w:proofErr w:type="spellStart"/>
      <w:r w:rsidRPr="00A84B9E">
        <w:rPr>
          <w:rStyle w:val="A0"/>
          <w:rFonts w:ascii="CG Omega" w:hAnsi="CG Omega"/>
          <w:lang w:val="es-ES"/>
        </w:rPr>
        <w:t>Fitzgerald</w:t>
      </w:r>
      <w:proofErr w:type="spellEnd"/>
      <w:r w:rsidRPr="00A84B9E">
        <w:rPr>
          <w:rStyle w:val="A0"/>
          <w:rFonts w:ascii="CG Omega" w:hAnsi="CG Omega"/>
          <w:lang w:val="es-ES"/>
        </w:rPr>
        <w:t xml:space="preserve">, T., Marion, N., </w:t>
      </w:r>
      <w:proofErr w:type="spellStart"/>
      <w:r w:rsidRPr="00A84B9E">
        <w:rPr>
          <w:rStyle w:val="A0"/>
          <w:rFonts w:ascii="CG Omega" w:hAnsi="CG Omega"/>
          <w:lang w:val="es-ES"/>
        </w:rPr>
        <w:t>Helget</w:t>
      </w:r>
      <w:proofErr w:type="spellEnd"/>
      <w:r w:rsidRPr="00A84B9E">
        <w:rPr>
          <w:rStyle w:val="A0"/>
          <w:rFonts w:ascii="CG Omega" w:hAnsi="CG Omega"/>
          <w:lang w:val="es-ES"/>
        </w:rPr>
        <w:t xml:space="preserve">, V., </w:t>
      </w:r>
      <w:proofErr w:type="spellStart"/>
      <w:r w:rsidRPr="00A84B9E">
        <w:rPr>
          <w:rStyle w:val="A0"/>
          <w:rFonts w:ascii="CG Omega" w:hAnsi="CG Omega"/>
          <w:lang w:val="es-ES"/>
        </w:rPr>
        <w:t>Puumala</w:t>
      </w:r>
      <w:proofErr w:type="spellEnd"/>
      <w:r w:rsidRPr="00A84B9E">
        <w:rPr>
          <w:rStyle w:val="A0"/>
          <w:rFonts w:ascii="CG Omega" w:hAnsi="CG Omega"/>
          <w:lang w:val="es-ES"/>
        </w:rPr>
        <w:t xml:space="preserve">, S., Anderson, J.R., et al. 2004. </w:t>
      </w:r>
      <w:proofErr w:type="spellStart"/>
      <w:r w:rsidRPr="00A84B9E">
        <w:rPr>
          <w:rStyle w:val="A0"/>
          <w:rFonts w:ascii="CG Omega" w:hAnsi="CG Omega"/>
          <w:lang w:val="es-ES"/>
        </w:rPr>
        <w:t>Effect</w:t>
      </w:r>
      <w:proofErr w:type="spellEnd"/>
      <w:r w:rsidRPr="00A84B9E">
        <w:rPr>
          <w:rStyle w:val="A0"/>
          <w:rFonts w:ascii="CG Omega" w:hAnsi="CG Omega"/>
          <w:lang w:val="es-ES"/>
        </w:rPr>
        <w:t xml:space="preserve"> of </w:t>
      </w:r>
      <w:proofErr w:type="spellStart"/>
      <w:r w:rsidRPr="00A84B9E">
        <w:rPr>
          <w:rStyle w:val="A0"/>
          <w:rFonts w:ascii="CG Omega" w:hAnsi="CG Omega"/>
          <w:lang w:val="es-ES"/>
        </w:rPr>
        <w:t>silver-coated</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urinary</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catheters</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efficacy</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cost-effectiveness</w:t>
      </w:r>
      <w:proofErr w:type="spellEnd"/>
      <w:r w:rsidRPr="00A84B9E">
        <w:rPr>
          <w:rStyle w:val="A0"/>
          <w:rFonts w:ascii="CG Omega" w:hAnsi="CG Omega"/>
          <w:lang w:val="es-ES"/>
        </w:rPr>
        <w:t xml:space="preserve">, and </w:t>
      </w:r>
      <w:proofErr w:type="spellStart"/>
      <w:r w:rsidRPr="00A84B9E">
        <w:rPr>
          <w:rStyle w:val="A0"/>
          <w:rFonts w:ascii="CG Omega" w:hAnsi="CG Omega"/>
          <w:lang w:val="es-ES"/>
        </w:rPr>
        <w:t>antimicrobial</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resistance</w:t>
      </w:r>
      <w:proofErr w:type="spellEnd"/>
      <w:r w:rsidRPr="00A84B9E">
        <w:rPr>
          <w:rStyle w:val="A0"/>
          <w:rFonts w:ascii="CG Omega" w:hAnsi="CG Omega"/>
          <w:lang w:val="es-ES"/>
        </w:rPr>
        <w:t xml:space="preserve"> (Efecto de catéteres urinarios bañados en plata: eficacia, coste-efectividad y </w:t>
      </w:r>
      <w:r w:rsidR="00A84B9E">
        <w:rPr>
          <w:rStyle w:val="A0"/>
          <w:rFonts w:ascii="CG Omega" w:hAnsi="CG Omega"/>
          <w:lang w:val="es-ES"/>
        </w:rPr>
        <w:t>r</w:t>
      </w:r>
      <w:r w:rsidRPr="00A84B9E">
        <w:rPr>
          <w:rStyle w:val="A0"/>
          <w:rFonts w:ascii="CG Omega" w:hAnsi="CG Omega"/>
          <w:lang w:val="es-ES"/>
        </w:rPr>
        <w:t xml:space="preserve">esistencia antimicrobiana). Am J </w:t>
      </w:r>
      <w:proofErr w:type="spellStart"/>
      <w:r w:rsidRPr="00A84B9E">
        <w:rPr>
          <w:rStyle w:val="A0"/>
          <w:rFonts w:ascii="CG Omega" w:hAnsi="CG Omega"/>
          <w:lang w:val="es-ES"/>
        </w:rPr>
        <w:t>Infect</w:t>
      </w:r>
      <w:proofErr w:type="spellEnd"/>
      <w:r w:rsidRPr="00A84B9E">
        <w:rPr>
          <w:rStyle w:val="A0"/>
          <w:rFonts w:ascii="CG Omega" w:hAnsi="CG Omega"/>
          <w:lang w:val="es-ES"/>
        </w:rPr>
        <w:t xml:space="preserve"> Control, 32:445-450.</w:t>
      </w:r>
    </w:p>
    <w:p w:rsidR="00AC7C0F" w:rsidRPr="00A84B9E" w:rsidRDefault="00AC7C0F" w:rsidP="00AC7C0F">
      <w:pPr>
        <w:rPr>
          <w:rStyle w:val="A0"/>
          <w:rFonts w:ascii="CG Omega" w:hAnsi="CG Omega"/>
          <w:lang w:val="es-ES"/>
        </w:rPr>
      </w:pPr>
      <w:r w:rsidRPr="00A84B9E">
        <w:rPr>
          <w:rStyle w:val="A0"/>
          <w:rFonts w:ascii="CG Omega" w:hAnsi="CG Omega"/>
          <w:lang w:val="es-ES"/>
        </w:rPr>
        <w:t>5.</w:t>
      </w:r>
    </w:p>
    <w:p w:rsidR="00AC7C0F" w:rsidRPr="00A84B9E" w:rsidRDefault="00AC7C0F" w:rsidP="00AC7C0F">
      <w:pPr>
        <w:rPr>
          <w:rStyle w:val="A0"/>
          <w:rFonts w:ascii="CG Omega" w:hAnsi="CG Omega"/>
          <w:lang w:val="es-ES"/>
        </w:rPr>
      </w:pPr>
      <w:proofErr w:type="spellStart"/>
      <w:r w:rsidRPr="00A84B9E">
        <w:rPr>
          <w:rStyle w:val="A0"/>
          <w:rFonts w:ascii="CG Omega" w:hAnsi="CG Omega"/>
          <w:lang w:val="es-ES"/>
        </w:rPr>
        <w:t>March</w:t>
      </w:r>
      <w:proofErr w:type="spellEnd"/>
      <w:r w:rsidRPr="00A84B9E">
        <w:rPr>
          <w:rStyle w:val="A0"/>
          <w:rFonts w:ascii="CG Omega" w:hAnsi="CG Omega"/>
          <w:lang w:val="es-ES"/>
        </w:rPr>
        <w:t xml:space="preserve">, J. K., Cohen, M. N., </w:t>
      </w:r>
      <w:proofErr w:type="spellStart"/>
      <w:r w:rsidRPr="00A84B9E">
        <w:rPr>
          <w:rStyle w:val="A0"/>
          <w:rFonts w:ascii="CG Omega" w:hAnsi="CG Omega"/>
          <w:lang w:val="es-ES"/>
        </w:rPr>
        <w:t>Lindsey</w:t>
      </w:r>
      <w:proofErr w:type="spellEnd"/>
      <w:r w:rsidRPr="00A84B9E">
        <w:rPr>
          <w:rStyle w:val="A0"/>
          <w:rFonts w:ascii="CG Omega" w:hAnsi="CG Omega"/>
          <w:lang w:val="es-ES"/>
        </w:rPr>
        <w:t xml:space="preserve">, J. M., Millar, D. A., </w:t>
      </w:r>
      <w:proofErr w:type="spellStart"/>
      <w:r w:rsidRPr="00A84B9E">
        <w:rPr>
          <w:rStyle w:val="A0"/>
          <w:rFonts w:ascii="CG Omega" w:hAnsi="CG Omega"/>
          <w:lang w:val="es-ES"/>
        </w:rPr>
        <w:t>Lowe</w:t>
      </w:r>
      <w:proofErr w:type="spellEnd"/>
      <w:r w:rsidRPr="00A84B9E">
        <w:rPr>
          <w:rStyle w:val="A0"/>
          <w:rFonts w:ascii="CG Omega" w:hAnsi="CG Omega"/>
          <w:lang w:val="es-ES"/>
        </w:rPr>
        <w:t xml:space="preserve">, C-W, </w:t>
      </w:r>
      <w:proofErr w:type="spellStart"/>
      <w:r w:rsidRPr="00A84B9E">
        <w:rPr>
          <w:rStyle w:val="A0"/>
          <w:rFonts w:ascii="CG Omega" w:hAnsi="CG Omega"/>
          <w:lang w:val="es-ES"/>
        </w:rPr>
        <w:t>Bunnell</w:t>
      </w:r>
      <w:proofErr w:type="spellEnd"/>
      <w:r w:rsidRPr="00A84B9E">
        <w:rPr>
          <w:rStyle w:val="A0"/>
          <w:rFonts w:ascii="CG Omega" w:hAnsi="CG Omega"/>
          <w:lang w:val="es-ES"/>
        </w:rPr>
        <w:t xml:space="preserve">, A. J., O’Neill, K. L., </w:t>
      </w:r>
      <w:proofErr w:type="spellStart"/>
      <w:r w:rsidRPr="00A84B9E">
        <w:rPr>
          <w:rStyle w:val="A0"/>
          <w:rFonts w:ascii="CG Omega" w:hAnsi="CG Omega"/>
          <w:lang w:val="es-ES"/>
        </w:rPr>
        <w:t>Schaalje</w:t>
      </w:r>
      <w:proofErr w:type="spellEnd"/>
      <w:r w:rsidRPr="00A84B9E">
        <w:rPr>
          <w:rStyle w:val="A0"/>
          <w:rFonts w:ascii="CG Omega" w:hAnsi="CG Omega"/>
          <w:lang w:val="es-ES"/>
        </w:rPr>
        <w:t xml:space="preserve">, G. B., </w:t>
      </w:r>
      <w:proofErr w:type="spellStart"/>
      <w:r w:rsidRPr="00A84B9E">
        <w:rPr>
          <w:rStyle w:val="A0"/>
          <w:rFonts w:ascii="CG Omega" w:hAnsi="CG Omega"/>
          <w:lang w:val="es-ES"/>
        </w:rPr>
        <w:t>Robison</w:t>
      </w:r>
      <w:proofErr w:type="spellEnd"/>
      <w:r w:rsidRPr="00A84B9E">
        <w:rPr>
          <w:rStyle w:val="A0"/>
          <w:rFonts w:ascii="CG Omega" w:hAnsi="CG Omega"/>
          <w:lang w:val="es-ES"/>
        </w:rPr>
        <w:t xml:space="preserve">, R. A. 2012. </w:t>
      </w:r>
      <w:proofErr w:type="spellStart"/>
      <w:r w:rsidRPr="00A84B9E">
        <w:rPr>
          <w:rStyle w:val="A0"/>
          <w:rFonts w:ascii="CG Omega" w:hAnsi="CG Omega"/>
          <w:lang w:val="es-ES"/>
        </w:rPr>
        <w:t>The</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differential</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susceptibility</w:t>
      </w:r>
      <w:proofErr w:type="spellEnd"/>
      <w:r w:rsidRPr="00A84B9E">
        <w:rPr>
          <w:rStyle w:val="A0"/>
          <w:rFonts w:ascii="CG Omega" w:hAnsi="CG Omega"/>
          <w:lang w:val="es-ES"/>
        </w:rPr>
        <w:t xml:space="preserve"> of </w:t>
      </w:r>
      <w:proofErr w:type="spellStart"/>
      <w:r w:rsidRPr="00A84B9E">
        <w:rPr>
          <w:rStyle w:val="A0"/>
          <w:rFonts w:ascii="CG Omega" w:hAnsi="CG Omega"/>
          <w:lang w:val="es-ES"/>
        </w:rPr>
        <w:t>spores</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from</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virulent</w:t>
      </w:r>
      <w:proofErr w:type="spellEnd"/>
      <w:r w:rsidRPr="00A84B9E">
        <w:rPr>
          <w:rStyle w:val="A0"/>
          <w:rFonts w:ascii="CG Omega" w:hAnsi="CG Omega"/>
          <w:lang w:val="es-ES"/>
        </w:rPr>
        <w:t xml:space="preserve"> and </w:t>
      </w:r>
      <w:proofErr w:type="spellStart"/>
      <w:r w:rsidRPr="00A84B9E">
        <w:rPr>
          <w:rStyle w:val="A0"/>
          <w:rFonts w:ascii="CG Omega" w:hAnsi="CG Omega"/>
          <w:lang w:val="es-ES"/>
        </w:rPr>
        <w:t>attenuated</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Bacillus</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anthracis</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strains</w:t>
      </w:r>
      <w:proofErr w:type="spellEnd"/>
      <w:r w:rsidRPr="00A84B9E">
        <w:rPr>
          <w:rStyle w:val="A0"/>
          <w:rFonts w:ascii="CG Omega" w:hAnsi="CG Omega"/>
          <w:lang w:val="es-ES"/>
        </w:rPr>
        <w:t xml:space="preserve"> to </w:t>
      </w:r>
      <w:proofErr w:type="spellStart"/>
      <w:r w:rsidRPr="00A84B9E">
        <w:rPr>
          <w:rStyle w:val="A0"/>
          <w:rFonts w:ascii="CG Omega" w:hAnsi="CG Omega"/>
          <w:lang w:val="es-ES"/>
        </w:rPr>
        <w:t>aldehyde</w:t>
      </w:r>
      <w:proofErr w:type="spellEnd"/>
      <w:r w:rsidRPr="00A84B9E">
        <w:rPr>
          <w:rStyle w:val="A0"/>
          <w:rFonts w:ascii="CG Omega" w:hAnsi="CG Omega"/>
          <w:lang w:val="es-ES"/>
        </w:rPr>
        <w:t xml:space="preserve">- and </w:t>
      </w:r>
      <w:proofErr w:type="spellStart"/>
      <w:r w:rsidRPr="00A84B9E">
        <w:rPr>
          <w:rStyle w:val="A0"/>
          <w:rFonts w:ascii="CG Omega" w:hAnsi="CG Omega"/>
          <w:lang w:val="es-ES"/>
        </w:rPr>
        <w:t>hypochlorite-based</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disinfectants</w:t>
      </w:r>
      <w:proofErr w:type="spellEnd"/>
      <w:r w:rsidRPr="00A84B9E">
        <w:rPr>
          <w:rStyle w:val="A0"/>
          <w:rFonts w:ascii="CG Omega" w:hAnsi="CG Omega"/>
          <w:lang w:val="es-ES"/>
        </w:rPr>
        <w:t xml:space="preserve"> (La susceptibilidad diferencial de esporas de una cepa virulenta y atenuada de </w:t>
      </w:r>
      <w:proofErr w:type="spellStart"/>
      <w:r w:rsidRPr="00A84B9E">
        <w:rPr>
          <w:rStyle w:val="A0"/>
          <w:rFonts w:ascii="CG Omega" w:hAnsi="CG Omega"/>
          <w:lang w:val="es-ES"/>
        </w:rPr>
        <w:t>Bacillus</w:t>
      </w:r>
      <w:proofErr w:type="spellEnd"/>
      <w:r w:rsidRPr="00A84B9E">
        <w:rPr>
          <w:rStyle w:val="A0"/>
          <w:rFonts w:ascii="CG Omega" w:hAnsi="CG Omega"/>
          <w:lang w:val="es-ES"/>
        </w:rPr>
        <w:t xml:space="preserve"> </w:t>
      </w:r>
      <w:proofErr w:type="spellStart"/>
      <w:r w:rsidRPr="00A84B9E">
        <w:rPr>
          <w:rStyle w:val="A0"/>
          <w:rFonts w:ascii="CG Omega" w:hAnsi="CG Omega"/>
          <w:lang w:val="es-ES"/>
        </w:rPr>
        <w:t>anthracis</w:t>
      </w:r>
      <w:proofErr w:type="spellEnd"/>
      <w:r w:rsidRPr="00A84B9E">
        <w:rPr>
          <w:rStyle w:val="A0"/>
          <w:rFonts w:ascii="CG Omega" w:hAnsi="CG Omega"/>
          <w:lang w:val="es-ES"/>
        </w:rPr>
        <w:t xml:space="preserve"> a desinfectant</w:t>
      </w:r>
      <w:r w:rsidR="00A84B9E">
        <w:rPr>
          <w:rStyle w:val="A0"/>
          <w:rFonts w:ascii="CG Omega" w:hAnsi="CG Omega"/>
          <w:lang w:val="es-ES"/>
        </w:rPr>
        <w:t>e</w:t>
      </w:r>
      <w:r w:rsidRPr="00A84B9E">
        <w:rPr>
          <w:rStyle w:val="A0"/>
          <w:rFonts w:ascii="CG Omega" w:hAnsi="CG Omega"/>
          <w:lang w:val="es-ES"/>
        </w:rPr>
        <w:t>s basados en aldehído e hipoclorit</w:t>
      </w:r>
      <w:r w:rsidR="00A84B9E">
        <w:rPr>
          <w:rStyle w:val="A0"/>
          <w:rFonts w:ascii="CG Omega" w:hAnsi="CG Omega"/>
          <w:lang w:val="es-ES"/>
        </w:rPr>
        <w:t>o</w:t>
      </w:r>
      <w:r w:rsidRPr="00A84B9E">
        <w:rPr>
          <w:rStyle w:val="A0"/>
          <w:rFonts w:ascii="CG Omega" w:hAnsi="CG Omega"/>
          <w:lang w:val="es-ES"/>
        </w:rPr>
        <w:t xml:space="preserve">). </w:t>
      </w:r>
      <w:proofErr w:type="spellStart"/>
      <w:r w:rsidRPr="00A84B9E">
        <w:rPr>
          <w:rStyle w:val="A0"/>
          <w:rFonts w:ascii="CG Omega" w:hAnsi="CG Omega"/>
          <w:lang w:val="es-ES"/>
        </w:rPr>
        <w:t>MicrobiologyOpen</w:t>
      </w:r>
      <w:proofErr w:type="spellEnd"/>
      <w:r w:rsidRPr="00A84B9E">
        <w:rPr>
          <w:rStyle w:val="A0"/>
          <w:rFonts w:ascii="CG Omega" w:hAnsi="CG Omega"/>
          <w:lang w:val="es-ES"/>
        </w:rPr>
        <w:t xml:space="preserve">, 1-8, </w:t>
      </w:r>
      <w:proofErr w:type="spellStart"/>
      <w:r w:rsidRPr="00A84B9E">
        <w:rPr>
          <w:rStyle w:val="A0"/>
          <w:rFonts w:ascii="CG Omega" w:hAnsi="CG Omega"/>
          <w:lang w:val="es-ES"/>
        </w:rPr>
        <w:t>doi</w:t>
      </w:r>
      <w:proofErr w:type="spellEnd"/>
      <w:r w:rsidRPr="00A84B9E">
        <w:rPr>
          <w:rStyle w:val="A0"/>
          <w:rFonts w:ascii="CG Omega" w:hAnsi="CG Omega"/>
          <w:lang w:val="es-ES"/>
        </w:rPr>
        <w:t>: 10.1002/mbo3.45.</w:t>
      </w:r>
    </w:p>
    <w:p w:rsidR="00AC7C0F" w:rsidRPr="00A84B9E" w:rsidRDefault="00AC7C0F" w:rsidP="003B31BD">
      <w:pPr>
        <w:rPr>
          <w:rStyle w:val="A0"/>
          <w:rFonts w:cstheme="minorBidi"/>
          <w:color w:val="auto"/>
          <w:sz w:val="22"/>
          <w:szCs w:val="22"/>
          <w:lang w:val="es-ES"/>
        </w:rPr>
      </w:pPr>
    </w:p>
    <w:p w:rsidR="002248AE" w:rsidRPr="00A84B9E" w:rsidRDefault="002248AE" w:rsidP="003B31BD">
      <w:pPr>
        <w:rPr>
          <w:rStyle w:val="A0"/>
          <w:rFonts w:cstheme="minorBidi"/>
          <w:color w:val="auto"/>
          <w:sz w:val="22"/>
          <w:szCs w:val="22"/>
          <w:lang w:val="es-ES"/>
        </w:rPr>
      </w:pPr>
      <w:r w:rsidRPr="00A84B9E">
        <w:rPr>
          <w:noProof/>
          <w:lang w:eastAsia="en-GB"/>
        </w:rPr>
        <w:drawing>
          <wp:inline distT="0" distB="0" distL="0" distR="0" wp14:anchorId="77AEA76C" wp14:editId="08B9C7B8">
            <wp:extent cx="6538878" cy="2619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8918" t="33333" r="32066" b="30133"/>
                    <a:stretch/>
                  </pic:blipFill>
                  <pic:spPr bwMode="auto">
                    <a:xfrm>
                      <a:off x="0" y="0"/>
                      <a:ext cx="6541367" cy="2620372"/>
                    </a:xfrm>
                    <a:prstGeom prst="rect">
                      <a:avLst/>
                    </a:prstGeom>
                    <a:ln>
                      <a:noFill/>
                    </a:ln>
                    <a:extLst>
                      <a:ext uri="{53640926-AAD7-44D8-BBD7-CCE9431645EC}">
                        <a14:shadowObscured xmlns:a14="http://schemas.microsoft.com/office/drawing/2010/main"/>
                      </a:ext>
                    </a:extLst>
                  </pic:spPr>
                </pic:pic>
              </a:graphicData>
            </a:graphic>
          </wp:inline>
        </w:drawing>
      </w:r>
    </w:p>
    <w:p w:rsidR="002248AE" w:rsidRPr="00A84B9E" w:rsidRDefault="002248AE" w:rsidP="003B31BD">
      <w:pPr>
        <w:rPr>
          <w:rStyle w:val="A0"/>
          <w:rFonts w:cstheme="minorBidi"/>
          <w:color w:val="auto"/>
          <w:sz w:val="22"/>
          <w:szCs w:val="22"/>
          <w:lang w:val="es-ES"/>
        </w:rPr>
      </w:pPr>
    </w:p>
    <w:p w:rsidR="004A10B0" w:rsidRPr="00A84B9E" w:rsidRDefault="002248AE" w:rsidP="004A10B0">
      <w:pPr>
        <w:jc w:val="center"/>
        <w:rPr>
          <w:rStyle w:val="A0"/>
          <w:rFonts w:cstheme="minorBidi"/>
          <w:b/>
          <w:color w:val="auto"/>
          <w:sz w:val="28"/>
          <w:szCs w:val="22"/>
          <w:lang w:val="es-ES"/>
        </w:rPr>
      </w:pPr>
      <w:r w:rsidRPr="00A84B9E">
        <w:rPr>
          <w:rStyle w:val="A0"/>
          <w:rFonts w:cstheme="minorBidi"/>
          <w:b/>
          <w:color w:val="auto"/>
          <w:sz w:val="28"/>
          <w:szCs w:val="22"/>
          <w:lang w:val="es-ES"/>
        </w:rPr>
        <w:t>ACS 200 Extra Fuerza ha probado ser entre 4.000 y 1</w:t>
      </w:r>
      <w:r w:rsidR="004A10B0" w:rsidRPr="00A84B9E">
        <w:rPr>
          <w:rStyle w:val="A0"/>
          <w:rFonts w:cstheme="minorBidi"/>
          <w:b/>
          <w:color w:val="auto"/>
          <w:sz w:val="28"/>
          <w:szCs w:val="22"/>
          <w:lang w:val="es-ES"/>
        </w:rPr>
        <w:t>.000.000 veces</w:t>
      </w:r>
    </w:p>
    <w:p w:rsidR="002248AE" w:rsidRPr="00A84B9E" w:rsidRDefault="002248AE" w:rsidP="004A10B0">
      <w:pPr>
        <w:jc w:val="center"/>
        <w:rPr>
          <w:rStyle w:val="A0"/>
          <w:rFonts w:cstheme="minorBidi"/>
          <w:b/>
          <w:color w:val="auto"/>
          <w:sz w:val="28"/>
          <w:szCs w:val="22"/>
          <w:lang w:val="es-ES"/>
        </w:rPr>
      </w:pPr>
      <w:proofErr w:type="gramStart"/>
      <w:r w:rsidRPr="00A84B9E">
        <w:rPr>
          <w:rStyle w:val="A0"/>
          <w:rFonts w:cstheme="minorBidi"/>
          <w:b/>
          <w:color w:val="auto"/>
          <w:sz w:val="28"/>
          <w:szCs w:val="22"/>
          <w:lang w:val="es-ES"/>
        </w:rPr>
        <w:t>más</w:t>
      </w:r>
      <w:proofErr w:type="gramEnd"/>
      <w:r w:rsidRPr="00A84B9E">
        <w:rPr>
          <w:rStyle w:val="A0"/>
          <w:rFonts w:cstheme="minorBidi"/>
          <w:b/>
          <w:color w:val="auto"/>
          <w:sz w:val="28"/>
          <w:szCs w:val="22"/>
          <w:lang w:val="es-ES"/>
        </w:rPr>
        <w:t xml:space="preserve"> efectivo que platas competidoras</w:t>
      </w:r>
    </w:p>
    <w:tbl>
      <w:tblPr>
        <w:tblStyle w:val="TableGrid"/>
        <w:tblW w:w="0" w:type="auto"/>
        <w:jc w:val="center"/>
        <w:tblLook w:val="04A0" w:firstRow="1" w:lastRow="0" w:firstColumn="1" w:lastColumn="0" w:noHBand="0" w:noVBand="1"/>
      </w:tblPr>
      <w:tblGrid>
        <w:gridCol w:w="2091"/>
        <w:gridCol w:w="2091"/>
        <w:gridCol w:w="2091"/>
        <w:gridCol w:w="2091"/>
        <w:gridCol w:w="2092"/>
      </w:tblGrid>
      <w:tr w:rsidR="004A10B0" w:rsidRPr="00A84B9E" w:rsidTr="00A84B9E">
        <w:trPr>
          <w:trHeight w:val="537"/>
          <w:jc w:val="center"/>
        </w:trPr>
        <w:tc>
          <w:tcPr>
            <w:tcW w:w="2091" w:type="dxa"/>
            <w:shd w:val="clear" w:color="auto" w:fill="2E74B5" w:themeFill="accent1" w:themeFillShade="BF"/>
            <w:vAlign w:val="center"/>
          </w:tcPr>
          <w:p w:rsidR="004A10B0" w:rsidRPr="00A84B9E" w:rsidRDefault="004A10B0" w:rsidP="004A10B0">
            <w:pPr>
              <w:jc w:val="center"/>
              <w:rPr>
                <w:rStyle w:val="A0"/>
                <w:rFonts w:cstheme="minorBidi"/>
                <w:b/>
                <w:color w:val="FFFFFF" w:themeColor="background1"/>
                <w:sz w:val="22"/>
                <w:szCs w:val="22"/>
                <w:lang w:val="es-ES"/>
              </w:rPr>
            </w:pPr>
            <w:r w:rsidRPr="00A84B9E">
              <w:rPr>
                <w:rStyle w:val="A0"/>
                <w:rFonts w:cstheme="minorBidi"/>
                <w:b/>
                <w:color w:val="FFFFFF" w:themeColor="background1"/>
                <w:sz w:val="22"/>
                <w:szCs w:val="22"/>
                <w:lang w:val="es-ES"/>
              </w:rPr>
              <w:t>Solución de la prueba</w:t>
            </w:r>
          </w:p>
        </w:tc>
        <w:tc>
          <w:tcPr>
            <w:tcW w:w="2091" w:type="dxa"/>
            <w:shd w:val="clear" w:color="auto" w:fill="2E74B5" w:themeFill="accent1" w:themeFillShade="BF"/>
            <w:vAlign w:val="center"/>
          </w:tcPr>
          <w:p w:rsidR="004A10B0" w:rsidRPr="00A84B9E" w:rsidRDefault="004A10B0" w:rsidP="004A10B0">
            <w:pPr>
              <w:jc w:val="center"/>
              <w:rPr>
                <w:rStyle w:val="A0"/>
                <w:rFonts w:cstheme="minorBidi"/>
                <w:b/>
                <w:color w:val="FFFFFF" w:themeColor="background1"/>
                <w:sz w:val="22"/>
                <w:szCs w:val="22"/>
                <w:lang w:val="es-ES"/>
              </w:rPr>
            </w:pPr>
            <w:r w:rsidRPr="00A84B9E">
              <w:rPr>
                <w:rStyle w:val="A0"/>
                <w:rFonts w:cstheme="minorBidi"/>
                <w:b/>
                <w:color w:val="FFFFFF" w:themeColor="background1"/>
                <w:sz w:val="22"/>
                <w:szCs w:val="22"/>
                <w:lang w:val="es-ES"/>
              </w:rPr>
              <w:t>Producto</w:t>
            </w:r>
          </w:p>
        </w:tc>
        <w:tc>
          <w:tcPr>
            <w:tcW w:w="2091" w:type="dxa"/>
            <w:shd w:val="clear" w:color="auto" w:fill="2E74B5" w:themeFill="accent1" w:themeFillShade="BF"/>
            <w:vAlign w:val="center"/>
          </w:tcPr>
          <w:p w:rsidR="004A10B0" w:rsidRPr="00A84B9E" w:rsidRDefault="004A10B0" w:rsidP="004A10B0">
            <w:pPr>
              <w:jc w:val="center"/>
              <w:rPr>
                <w:rStyle w:val="A0"/>
                <w:rFonts w:cstheme="minorBidi"/>
                <w:b/>
                <w:color w:val="FFFFFF" w:themeColor="background1"/>
                <w:sz w:val="22"/>
                <w:szCs w:val="22"/>
                <w:lang w:val="es-ES"/>
              </w:rPr>
            </w:pPr>
            <w:r w:rsidRPr="00A84B9E">
              <w:rPr>
                <w:rStyle w:val="A0"/>
                <w:rFonts w:cstheme="minorBidi"/>
                <w:b/>
                <w:color w:val="FFFFFF" w:themeColor="background1"/>
                <w:sz w:val="22"/>
                <w:szCs w:val="22"/>
                <w:lang w:val="es-ES"/>
              </w:rPr>
              <w:t>Tiempo de contacto</w:t>
            </w:r>
          </w:p>
        </w:tc>
        <w:tc>
          <w:tcPr>
            <w:tcW w:w="2091" w:type="dxa"/>
            <w:shd w:val="clear" w:color="auto" w:fill="2E74B5" w:themeFill="accent1" w:themeFillShade="BF"/>
            <w:vAlign w:val="center"/>
          </w:tcPr>
          <w:p w:rsidR="004A10B0" w:rsidRPr="00A84B9E" w:rsidRDefault="004A10B0" w:rsidP="004A10B0">
            <w:pPr>
              <w:jc w:val="center"/>
              <w:rPr>
                <w:rStyle w:val="A0"/>
                <w:rFonts w:cstheme="minorBidi"/>
                <w:b/>
                <w:color w:val="FFFFFF" w:themeColor="background1"/>
                <w:sz w:val="22"/>
                <w:szCs w:val="22"/>
                <w:lang w:val="es-ES"/>
              </w:rPr>
            </w:pPr>
            <w:r w:rsidRPr="00A84B9E">
              <w:rPr>
                <w:rStyle w:val="A0"/>
                <w:rFonts w:cstheme="minorBidi"/>
                <w:b/>
                <w:color w:val="FFFFFF" w:themeColor="background1"/>
                <w:sz w:val="22"/>
                <w:szCs w:val="22"/>
                <w:lang w:val="es-ES"/>
              </w:rPr>
              <w:t>Registro de reducción</w:t>
            </w:r>
          </w:p>
        </w:tc>
        <w:tc>
          <w:tcPr>
            <w:tcW w:w="2092" w:type="dxa"/>
            <w:shd w:val="clear" w:color="auto" w:fill="2E74B5" w:themeFill="accent1" w:themeFillShade="BF"/>
            <w:vAlign w:val="center"/>
          </w:tcPr>
          <w:p w:rsidR="004A10B0" w:rsidRPr="00A84B9E" w:rsidRDefault="004A10B0" w:rsidP="004A10B0">
            <w:pPr>
              <w:jc w:val="center"/>
              <w:rPr>
                <w:rStyle w:val="A0"/>
                <w:rFonts w:cstheme="minorBidi"/>
                <w:b/>
                <w:color w:val="FFFFFF" w:themeColor="background1"/>
                <w:sz w:val="22"/>
                <w:szCs w:val="22"/>
                <w:lang w:val="es-ES"/>
              </w:rPr>
            </w:pPr>
            <w:r w:rsidRPr="00A84B9E">
              <w:rPr>
                <w:rStyle w:val="A0"/>
                <w:rFonts w:cstheme="minorBidi"/>
                <w:b/>
                <w:color w:val="FFFFFF" w:themeColor="background1"/>
                <w:sz w:val="22"/>
                <w:szCs w:val="22"/>
                <w:lang w:val="es-ES"/>
              </w:rPr>
              <w:t>Porcentaje de eliminación</w:t>
            </w:r>
          </w:p>
        </w:tc>
      </w:tr>
      <w:tr w:rsidR="004A10B0" w:rsidRPr="00A84B9E" w:rsidTr="00A84B9E">
        <w:trPr>
          <w:trHeight w:val="537"/>
          <w:jc w:val="center"/>
        </w:trPr>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Solución A</w:t>
            </w:r>
          </w:p>
        </w:tc>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 xml:space="preserve">pH </w:t>
            </w:r>
            <w:proofErr w:type="spellStart"/>
            <w:r w:rsidRPr="00A84B9E">
              <w:rPr>
                <w:rStyle w:val="A0"/>
                <w:rFonts w:cstheme="minorBidi"/>
                <w:color w:val="auto"/>
                <w:sz w:val="22"/>
                <w:szCs w:val="22"/>
                <w:lang w:val="es-ES"/>
              </w:rPr>
              <w:t>Structured</w:t>
            </w:r>
            <w:proofErr w:type="spellEnd"/>
            <w:r w:rsidRPr="00A84B9E">
              <w:rPr>
                <w:rStyle w:val="A0"/>
                <w:rFonts w:cstheme="minorBidi"/>
                <w:color w:val="auto"/>
                <w:sz w:val="22"/>
                <w:szCs w:val="22"/>
                <w:lang w:val="es-ES"/>
              </w:rPr>
              <w:t xml:space="preserve"> </w:t>
            </w:r>
            <w:proofErr w:type="spellStart"/>
            <w:r w:rsidRPr="00A84B9E">
              <w:rPr>
                <w:rStyle w:val="A0"/>
                <w:rFonts w:cstheme="minorBidi"/>
                <w:color w:val="auto"/>
                <w:sz w:val="22"/>
                <w:szCs w:val="22"/>
                <w:lang w:val="es-ES"/>
              </w:rPr>
              <w:t>Silver</w:t>
            </w:r>
            <w:proofErr w:type="spellEnd"/>
          </w:p>
        </w:tc>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2 min.</w:t>
            </w:r>
          </w:p>
        </w:tc>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2,74</w:t>
            </w:r>
          </w:p>
        </w:tc>
        <w:tc>
          <w:tcPr>
            <w:tcW w:w="2092"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99,82%</w:t>
            </w:r>
          </w:p>
        </w:tc>
      </w:tr>
      <w:tr w:rsidR="004A10B0" w:rsidRPr="00A84B9E" w:rsidTr="00A84B9E">
        <w:trPr>
          <w:trHeight w:val="537"/>
          <w:jc w:val="center"/>
        </w:trPr>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Solución B</w:t>
            </w:r>
          </w:p>
        </w:tc>
        <w:tc>
          <w:tcPr>
            <w:tcW w:w="2091" w:type="dxa"/>
            <w:vAlign w:val="center"/>
          </w:tcPr>
          <w:p w:rsidR="004A10B0" w:rsidRPr="00A84B9E" w:rsidRDefault="004A10B0" w:rsidP="004A10B0">
            <w:pPr>
              <w:jc w:val="center"/>
              <w:rPr>
                <w:rStyle w:val="A0"/>
                <w:rFonts w:cstheme="minorBidi"/>
                <w:color w:val="auto"/>
                <w:sz w:val="22"/>
                <w:szCs w:val="22"/>
                <w:lang w:val="es-ES"/>
              </w:rPr>
            </w:pPr>
            <w:proofErr w:type="spellStart"/>
            <w:r w:rsidRPr="00A84B9E">
              <w:rPr>
                <w:rStyle w:val="A0"/>
                <w:rFonts w:cstheme="minorBidi"/>
                <w:color w:val="auto"/>
                <w:sz w:val="22"/>
                <w:szCs w:val="22"/>
                <w:lang w:val="es-ES"/>
              </w:rPr>
              <w:t>Argentyn</w:t>
            </w:r>
            <w:proofErr w:type="spellEnd"/>
            <w:r w:rsidRPr="00A84B9E">
              <w:rPr>
                <w:rStyle w:val="A0"/>
                <w:rFonts w:cstheme="minorBidi"/>
                <w:color w:val="auto"/>
                <w:sz w:val="22"/>
                <w:szCs w:val="22"/>
                <w:lang w:val="es-ES"/>
              </w:rPr>
              <w:t xml:space="preserve"> 23®</w:t>
            </w:r>
          </w:p>
        </w:tc>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2 min.</w:t>
            </w:r>
          </w:p>
        </w:tc>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Aprox. 0,28</w:t>
            </w:r>
          </w:p>
        </w:tc>
        <w:tc>
          <w:tcPr>
            <w:tcW w:w="2092"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Aprox. 47,1%</w:t>
            </w:r>
          </w:p>
        </w:tc>
      </w:tr>
      <w:tr w:rsidR="004A10B0" w:rsidRPr="00A84B9E" w:rsidTr="00A84B9E">
        <w:trPr>
          <w:trHeight w:val="537"/>
          <w:jc w:val="center"/>
        </w:trPr>
        <w:tc>
          <w:tcPr>
            <w:tcW w:w="2091" w:type="dxa"/>
            <w:shd w:val="clear" w:color="auto" w:fill="BDD6EE" w:themeFill="accent1" w:themeFillTint="66"/>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Solución C</w:t>
            </w:r>
          </w:p>
        </w:tc>
        <w:tc>
          <w:tcPr>
            <w:tcW w:w="2091" w:type="dxa"/>
            <w:shd w:val="clear" w:color="auto" w:fill="BDD6EE" w:themeFill="accent1" w:themeFillTint="66"/>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ACS 200 Extra Fuerza</w:t>
            </w:r>
          </w:p>
        </w:tc>
        <w:tc>
          <w:tcPr>
            <w:tcW w:w="2091" w:type="dxa"/>
            <w:shd w:val="clear" w:color="auto" w:fill="BDD6EE" w:themeFill="accent1" w:themeFillTint="66"/>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2 min.</w:t>
            </w:r>
          </w:p>
        </w:tc>
        <w:tc>
          <w:tcPr>
            <w:tcW w:w="2091" w:type="dxa"/>
            <w:shd w:val="clear" w:color="auto" w:fill="BDD6EE" w:themeFill="accent1" w:themeFillTint="66"/>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6,35</w:t>
            </w:r>
          </w:p>
        </w:tc>
        <w:tc>
          <w:tcPr>
            <w:tcW w:w="2092" w:type="dxa"/>
            <w:shd w:val="clear" w:color="auto" w:fill="BDD6EE" w:themeFill="accent1" w:themeFillTint="66"/>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99,999955%</w:t>
            </w:r>
          </w:p>
        </w:tc>
      </w:tr>
      <w:tr w:rsidR="004A10B0" w:rsidRPr="00A84B9E" w:rsidTr="00A84B9E">
        <w:trPr>
          <w:trHeight w:val="537"/>
          <w:jc w:val="center"/>
        </w:trPr>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Solución D</w:t>
            </w:r>
          </w:p>
        </w:tc>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OXYSILVER®</w:t>
            </w:r>
          </w:p>
        </w:tc>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2 min.</w:t>
            </w:r>
          </w:p>
        </w:tc>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Aprox. 0,38</w:t>
            </w:r>
          </w:p>
        </w:tc>
        <w:tc>
          <w:tcPr>
            <w:tcW w:w="2092"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Aprox. 58,3%</w:t>
            </w:r>
          </w:p>
        </w:tc>
      </w:tr>
      <w:tr w:rsidR="004A10B0" w:rsidRPr="00A84B9E" w:rsidTr="00A84B9E">
        <w:trPr>
          <w:trHeight w:val="537"/>
          <w:jc w:val="center"/>
        </w:trPr>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Solución E</w:t>
            </w:r>
          </w:p>
        </w:tc>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ASAP®</w:t>
            </w:r>
          </w:p>
        </w:tc>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2 min.</w:t>
            </w:r>
          </w:p>
        </w:tc>
        <w:tc>
          <w:tcPr>
            <w:tcW w:w="2091"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Aprox. 0,22</w:t>
            </w:r>
          </w:p>
        </w:tc>
        <w:tc>
          <w:tcPr>
            <w:tcW w:w="2092" w:type="dxa"/>
            <w:vAlign w:val="center"/>
          </w:tcPr>
          <w:p w:rsidR="004A10B0" w:rsidRPr="00A84B9E" w:rsidRDefault="004A10B0" w:rsidP="004A10B0">
            <w:pPr>
              <w:jc w:val="center"/>
              <w:rPr>
                <w:rStyle w:val="A0"/>
                <w:rFonts w:cstheme="minorBidi"/>
                <w:color w:val="auto"/>
                <w:sz w:val="22"/>
                <w:szCs w:val="22"/>
                <w:lang w:val="es-ES"/>
              </w:rPr>
            </w:pPr>
            <w:r w:rsidRPr="00A84B9E">
              <w:rPr>
                <w:rStyle w:val="A0"/>
                <w:rFonts w:cstheme="minorBidi"/>
                <w:color w:val="auto"/>
                <w:sz w:val="22"/>
                <w:szCs w:val="22"/>
                <w:lang w:val="es-ES"/>
              </w:rPr>
              <w:t>Aprox. 39,7%</w:t>
            </w:r>
          </w:p>
        </w:tc>
      </w:tr>
    </w:tbl>
    <w:p w:rsidR="004A10B0" w:rsidRPr="00A84B9E" w:rsidRDefault="004A10B0" w:rsidP="004A10B0">
      <w:pPr>
        <w:jc w:val="right"/>
        <w:rPr>
          <w:rStyle w:val="A0"/>
          <w:rFonts w:cstheme="minorBidi"/>
          <w:color w:val="auto"/>
          <w:sz w:val="22"/>
          <w:szCs w:val="22"/>
          <w:lang w:val="es-ES"/>
        </w:rPr>
      </w:pPr>
    </w:p>
    <w:p w:rsidR="002248AE" w:rsidRPr="00A84B9E" w:rsidRDefault="004A10B0" w:rsidP="004A10B0">
      <w:pPr>
        <w:jc w:val="right"/>
        <w:rPr>
          <w:rStyle w:val="A0"/>
          <w:rFonts w:cstheme="minorBidi"/>
          <w:color w:val="auto"/>
          <w:sz w:val="22"/>
          <w:szCs w:val="22"/>
          <w:lang w:val="es-ES"/>
        </w:rPr>
      </w:pPr>
      <w:r w:rsidRPr="00A84B9E">
        <w:rPr>
          <w:rStyle w:val="A0"/>
          <w:rFonts w:cstheme="minorBidi"/>
          <w:color w:val="auto"/>
          <w:sz w:val="22"/>
          <w:szCs w:val="22"/>
          <w:lang w:val="es-ES"/>
        </w:rPr>
        <w:t>*Mayores números son mejores</w:t>
      </w:r>
    </w:p>
    <w:sectPr w:rsidR="002248AE" w:rsidRPr="00A84B9E" w:rsidSect="00EA157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G Omeg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519C3"/>
    <w:multiLevelType w:val="hybridMultilevel"/>
    <w:tmpl w:val="DEFCF36A"/>
    <w:lvl w:ilvl="0" w:tplc="1092075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E4"/>
    <w:rsid w:val="0000699E"/>
    <w:rsid w:val="0011200E"/>
    <w:rsid w:val="00163E8A"/>
    <w:rsid w:val="00193A7C"/>
    <w:rsid w:val="001E7C78"/>
    <w:rsid w:val="002248AE"/>
    <w:rsid w:val="003B31BD"/>
    <w:rsid w:val="00436456"/>
    <w:rsid w:val="004A10B0"/>
    <w:rsid w:val="004A2565"/>
    <w:rsid w:val="00552441"/>
    <w:rsid w:val="005D385E"/>
    <w:rsid w:val="005D56FD"/>
    <w:rsid w:val="00660AA5"/>
    <w:rsid w:val="007C5002"/>
    <w:rsid w:val="007C6863"/>
    <w:rsid w:val="007F3BE4"/>
    <w:rsid w:val="00840C37"/>
    <w:rsid w:val="0086011A"/>
    <w:rsid w:val="00995C1E"/>
    <w:rsid w:val="009A72F9"/>
    <w:rsid w:val="00A84B9E"/>
    <w:rsid w:val="00AA3347"/>
    <w:rsid w:val="00AC7C0F"/>
    <w:rsid w:val="00AF7692"/>
    <w:rsid w:val="00C56CE1"/>
    <w:rsid w:val="00E374CA"/>
    <w:rsid w:val="00E65FA8"/>
    <w:rsid w:val="00EA1574"/>
    <w:rsid w:val="00F3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3BE4"/>
    <w:pPr>
      <w:autoSpaceDE w:val="0"/>
      <w:autoSpaceDN w:val="0"/>
      <w:adjustRightInd w:val="0"/>
      <w:spacing w:after="0" w:line="240" w:lineRule="auto"/>
    </w:pPr>
    <w:rPr>
      <w:rFonts w:ascii="CG Omega" w:hAnsi="CG Omega" w:cs="CG Omega"/>
      <w:color w:val="000000"/>
      <w:sz w:val="24"/>
      <w:szCs w:val="24"/>
    </w:rPr>
  </w:style>
  <w:style w:type="paragraph" w:customStyle="1" w:styleId="Pa0">
    <w:name w:val="Pa0"/>
    <w:basedOn w:val="Default"/>
    <w:next w:val="Default"/>
    <w:uiPriority w:val="99"/>
    <w:rsid w:val="007F3BE4"/>
    <w:pPr>
      <w:spacing w:line="241" w:lineRule="atLeast"/>
    </w:pPr>
    <w:rPr>
      <w:rFonts w:cstheme="minorBidi"/>
      <w:color w:val="auto"/>
    </w:rPr>
  </w:style>
  <w:style w:type="character" w:customStyle="1" w:styleId="A4">
    <w:name w:val="A4"/>
    <w:uiPriority w:val="99"/>
    <w:rsid w:val="007F3BE4"/>
    <w:rPr>
      <w:rFonts w:cs="CG Omega"/>
      <w:color w:val="000000"/>
      <w:sz w:val="18"/>
      <w:szCs w:val="18"/>
    </w:rPr>
  </w:style>
  <w:style w:type="paragraph" w:customStyle="1" w:styleId="Pa1">
    <w:name w:val="Pa1"/>
    <w:basedOn w:val="Default"/>
    <w:next w:val="Default"/>
    <w:uiPriority w:val="99"/>
    <w:rsid w:val="007F3BE4"/>
    <w:pPr>
      <w:spacing w:line="241" w:lineRule="atLeast"/>
    </w:pPr>
    <w:rPr>
      <w:rFonts w:cstheme="minorBidi"/>
      <w:color w:val="auto"/>
    </w:rPr>
  </w:style>
  <w:style w:type="character" w:customStyle="1" w:styleId="A2">
    <w:name w:val="A2"/>
    <w:uiPriority w:val="99"/>
    <w:rsid w:val="007F3BE4"/>
    <w:rPr>
      <w:rFonts w:cs="CG Omega"/>
      <w:b/>
      <w:bCs/>
      <w:color w:val="000000"/>
      <w:sz w:val="62"/>
      <w:szCs w:val="62"/>
    </w:rPr>
  </w:style>
  <w:style w:type="character" w:customStyle="1" w:styleId="A3">
    <w:name w:val="A3"/>
    <w:uiPriority w:val="99"/>
    <w:rsid w:val="007F3BE4"/>
    <w:rPr>
      <w:rFonts w:cs="CG Omega"/>
      <w:b/>
      <w:bCs/>
      <w:color w:val="000000"/>
      <w:sz w:val="32"/>
      <w:szCs w:val="32"/>
    </w:rPr>
  </w:style>
  <w:style w:type="character" w:customStyle="1" w:styleId="A0">
    <w:name w:val="A0"/>
    <w:uiPriority w:val="99"/>
    <w:rsid w:val="007F3BE4"/>
    <w:rPr>
      <w:rFonts w:cs="CG Omega"/>
      <w:color w:val="000000"/>
      <w:sz w:val="21"/>
      <w:szCs w:val="21"/>
    </w:rPr>
  </w:style>
  <w:style w:type="character" w:customStyle="1" w:styleId="A1">
    <w:name w:val="A1"/>
    <w:uiPriority w:val="99"/>
    <w:rsid w:val="007F3BE4"/>
    <w:rPr>
      <w:rFonts w:cs="CG Omega"/>
      <w:color w:val="000000"/>
      <w:sz w:val="12"/>
      <w:szCs w:val="12"/>
    </w:rPr>
  </w:style>
  <w:style w:type="character" w:customStyle="1" w:styleId="A5">
    <w:name w:val="A5"/>
    <w:uiPriority w:val="99"/>
    <w:rsid w:val="007F3BE4"/>
    <w:rPr>
      <w:rFonts w:cs="CG Omega"/>
      <w:b/>
      <w:bCs/>
      <w:color w:val="000000"/>
      <w:sz w:val="20"/>
      <w:szCs w:val="20"/>
    </w:rPr>
  </w:style>
  <w:style w:type="paragraph" w:customStyle="1" w:styleId="Pa2">
    <w:name w:val="Pa2"/>
    <w:basedOn w:val="Default"/>
    <w:next w:val="Default"/>
    <w:uiPriority w:val="99"/>
    <w:rsid w:val="007F3BE4"/>
    <w:pPr>
      <w:spacing w:line="241" w:lineRule="atLeast"/>
    </w:pPr>
    <w:rPr>
      <w:rFonts w:cstheme="minorBidi"/>
      <w:color w:val="auto"/>
    </w:rPr>
  </w:style>
  <w:style w:type="table" w:styleId="TableGrid">
    <w:name w:val="Table Grid"/>
    <w:basedOn w:val="TableNormal"/>
    <w:uiPriority w:val="39"/>
    <w:rsid w:val="003B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0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3BE4"/>
    <w:pPr>
      <w:autoSpaceDE w:val="0"/>
      <w:autoSpaceDN w:val="0"/>
      <w:adjustRightInd w:val="0"/>
      <w:spacing w:after="0" w:line="240" w:lineRule="auto"/>
    </w:pPr>
    <w:rPr>
      <w:rFonts w:ascii="CG Omega" w:hAnsi="CG Omega" w:cs="CG Omega"/>
      <w:color w:val="000000"/>
      <w:sz w:val="24"/>
      <w:szCs w:val="24"/>
    </w:rPr>
  </w:style>
  <w:style w:type="paragraph" w:customStyle="1" w:styleId="Pa0">
    <w:name w:val="Pa0"/>
    <w:basedOn w:val="Default"/>
    <w:next w:val="Default"/>
    <w:uiPriority w:val="99"/>
    <w:rsid w:val="007F3BE4"/>
    <w:pPr>
      <w:spacing w:line="241" w:lineRule="atLeast"/>
    </w:pPr>
    <w:rPr>
      <w:rFonts w:cstheme="minorBidi"/>
      <w:color w:val="auto"/>
    </w:rPr>
  </w:style>
  <w:style w:type="character" w:customStyle="1" w:styleId="A4">
    <w:name w:val="A4"/>
    <w:uiPriority w:val="99"/>
    <w:rsid w:val="007F3BE4"/>
    <w:rPr>
      <w:rFonts w:cs="CG Omega"/>
      <w:color w:val="000000"/>
      <w:sz w:val="18"/>
      <w:szCs w:val="18"/>
    </w:rPr>
  </w:style>
  <w:style w:type="paragraph" w:customStyle="1" w:styleId="Pa1">
    <w:name w:val="Pa1"/>
    <w:basedOn w:val="Default"/>
    <w:next w:val="Default"/>
    <w:uiPriority w:val="99"/>
    <w:rsid w:val="007F3BE4"/>
    <w:pPr>
      <w:spacing w:line="241" w:lineRule="atLeast"/>
    </w:pPr>
    <w:rPr>
      <w:rFonts w:cstheme="minorBidi"/>
      <w:color w:val="auto"/>
    </w:rPr>
  </w:style>
  <w:style w:type="character" w:customStyle="1" w:styleId="A2">
    <w:name w:val="A2"/>
    <w:uiPriority w:val="99"/>
    <w:rsid w:val="007F3BE4"/>
    <w:rPr>
      <w:rFonts w:cs="CG Omega"/>
      <w:b/>
      <w:bCs/>
      <w:color w:val="000000"/>
      <w:sz w:val="62"/>
      <w:szCs w:val="62"/>
    </w:rPr>
  </w:style>
  <w:style w:type="character" w:customStyle="1" w:styleId="A3">
    <w:name w:val="A3"/>
    <w:uiPriority w:val="99"/>
    <w:rsid w:val="007F3BE4"/>
    <w:rPr>
      <w:rFonts w:cs="CG Omega"/>
      <w:b/>
      <w:bCs/>
      <w:color w:val="000000"/>
      <w:sz w:val="32"/>
      <w:szCs w:val="32"/>
    </w:rPr>
  </w:style>
  <w:style w:type="character" w:customStyle="1" w:styleId="A0">
    <w:name w:val="A0"/>
    <w:uiPriority w:val="99"/>
    <w:rsid w:val="007F3BE4"/>
    <w:rPr>
      <w:rFonts w:cs="CG Omega"/>
      <w:color w:val="000000"/>
      <w:sz w:val="21"/>
      <w:szCs w:val="21"/>
    </w:rPr>
  </w:style>
  <w:style w:type="character" w:customStyle="1" w:styleId="A1">
    <w:name w:val="A1"/>
    <w:uiPriority w:val="99"/>
    <w:rsid w:val="007F3BE4"/>
    <w:rPr>
      <w:rFonts w:cs="CG Omega"/>
      <w:color w:val="000000"/>
      <w:sz w:val="12"/>
      <w:szCs w:val="12"/>
    </w:rPr>
  </w:style>
  <w:style w:type="character" w:customStyle="1" w:styleId="A5">
    <w:name w:val="A5"/>
    <w:uiPriority w:val="99"/>
    <w:rsid w:val="007F3BE4"/>
    <w:rPr>
      <w:rFonts w:cs="CG Omega"/>
      <w:b/>
      <w:bCs/>
      <w:color w:val="000000"/>
      <w:sz w:val="20"/>
      <w:szCs w:val="20"/>
    </w:rPr>
  </w:style>
  <w:style w:type="paragraph" w:customStyle="1" w:styleId="Pa2">
    <w:name w:val="Pa2"/>
    <w:basedOn w:val="Default"/>
    <w:next w:val="Default"/>
    <w:uiPriority w:val="99"/>
    <w:rsid w:val="007F3BE4"/>
    <w:pPr>
      <w:spacing w:line="241" w:lineRule="atLeast"/>
    </w:pPr>
    <w:rPr>
      <w:rFonts w:cstheme="minorBidi"/>
      <w:color w:val="auto"/>
    </w:rPr>
  </w:style>
  <w:style w:type="table" w:styleId="TableGrid">
    <w:name w:val="Table Grid"/>
    <w:basedOn w:val="TableNormal"/>
    <w:uiPriority w:val="39"/>
    <w:rsid w:val="003B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4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1858</Words>
  <Characters>10593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HLB Ltd</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Beat</dc:creator>
  <cp:lastModifiedBy>Jonathan Orchard</cp:lastModifiedBy>
  <cp:revision>2</cp:revision>
  <dcterms:created xsi:type="dcterms:W3CDTF">2015-04-06T16:44:00Z</dcterms:created>
  <dcterms:modified xsi:type="dcterms:W3CDTF">2015-04-06T16:44:00Z</dcterms:modified>
</cp:coreProperties>
</file>